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肇庆学院化学专业人才培养方案</w:t>
      </w:r>
    </w:p>
    <w:p>
      <w:pPr>
        <w:spacing w:line="560" w:lineRule="exact"/>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专业代码：</w:t>
      </w:r>
      <w:r>
        <w:rPr>
          <w:rFonts w:ascii="黑体" w:hAnsi="黑体" w:eastAsia="黑体"/>
          <w:color w:val="000000" w:themeColor="text1"/>
          <w:sz w:val="28"/>
          <w:szCs w:val="28"/>
          <w14:textFill>
            <w14:solidFill>
              <w14:schemeClr w14:val="tx1"/>
            </w14:solidFill>
          </w14:textFill>
        </w:rPr>
        <w:t>070301)</w:t>
      </w:r>
    </w:p>
    <w:p>
      <w:pPr>
        <w:spacing w:line="360" w:lineRule="auto"/>
        <w:jc w:val="left"/>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一、培养目标</w:t>
      </w:r>
    </w:p>
    <w:p>
      <w:pPr>
        <w:spacing w:line="360" w:lineRule="auto"/>
        <w:ind w:left="424" w:leftChars="202" w:firstLine="470" w:firstLineChars="196"/>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本专业贯彻落实党的教育方针、国家教师教育与广东省基础教育现代化相关政策，依据学校建设“高水平应用型大学”的定位，围绕</w:t>
      </w:r>
      <w:r>
        <w:rPr>
          <w:rFonts w:hint="eastAsia" w:ascii="宋体" w:hAnsi="宋体" w:eastAsia="宋体"/>
          <w:color w:val="000000" w:themeColor="text1"/>
          <w:sz w:val="24"/>
          <w:szCs w:val="24"/>
          <w14:textFill>
            <w14:solidFill>
              <w14:schemeClr w14:val="tx1"/>
            </w14:solidFill>
          </w14:textFill>
        </w:rPr>
        <w:t>“以生为本，以质立校；学术并举，崇术为上”的办学</w:t>
      </w:r>
      <w:r>
        <w:rPr>
          <w:rFonts w:ascii="宋体" w:hAnsi="宋体"/>
          <w:color w:val="000000" w:themeColor="text1"/>
          <w:sz w:val="24"/>
          <w:szCs w:val="24"/>
          <w14:textFill>
            <w14:solidFill>
              <w14:schemeClr w14:val="tx1"/>
            </w14:solidFill>
          </w14:textFill>
        </w:rPr>
        <w:t>理念，立足肇庆，服务广东，培养明师德</w:t>
      </w:r>
      <w:r>
        <w:rPr>
          <w:rFonts w:hint="eastAsia" w:ascii="宋体" w:hAnsi="宋体" w:eastAsia="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具有高尚的教育情怀和良好的人文素养</w:t>
      </w:r>
      <w:r>
        <w:rPr>
          <w:rFonts w:hint="eastAsia" w:ascii="宋体" w:hAnsi="宋体"/>
          <w:color w:val="000000" w:themeColor="text1"/>
          <w:sz w:val="24"/>
          <w:szCs w:val="24"/>
          <w14:textFill>
            <w14:solidFill>
              <w14:schemeClr w14:val="tx1"/>
            </w14:solidFill>
          </w14:textFill>
        </w:rPr>
        <w:t>、强技能</w:t>
      </w:r>
      <w:r>
        <w:rPr>
          <w:rFonts w:hint="eastAsia" w:ascii="宋体" w:hAnsi="宋体" w:eastAsia="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具备扎实的化学专业知识和较强的化学教学能力</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善育人</w:t>
      </w:r>
      <w:r>
        <w:rPr>
          <w:rFonts w:hint="eastAsia" w:ascii="宋体" w:hAnsi="宋体" w:eastAsia="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具备初步的班级管理能力和综合育人能力</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敏发展</w:t>
      </w:r>
      <w:r>
        <w:rPr>
          <w:rFonts w:hint="eastAsia" w:ascii="宋体" w:hAnsi="宋体" w:eastAsia="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具有反思精神和创新意识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具备</w:t>
      </w:r>
      <w:r>
        <w:rPr>
          <w:rFonts w:hint="eastAsia" w:ascii="宋体" w:hAnsi="宋体"/>
          <w:color w:val="000000" w:themeColor="text1"/>
          <w:sz w:val="24"/>
          <w:szCs w:val="24"/>
          <w14:textFill>
            <w14:solidFill>
              <w14:schemeClr w14:val="tx1"/>
            </w14:solidFill>
          </w14:textFill>
        </w:rPr>
        <w:t>化学学科素养、化学教育</w:t>
      </w:r>
      <w:r>
        <w:rPr>
          <w:rFonts w:ascii="宋体" w:hAnsi="宋体"/>
          <w:color w:val="000000" w:themeColor="text1"/>
          <w:sz w:val="24"/>
          <w:szCs w:val="24"/>
          <w14:textFill>
            <w14:solidFill>
              <w14:schemeClr w14:val="tx1"/>
            </w14:solidFill>
          </w14:textFill>
        </w:rPr>
        <w:t>研究能力和终身学习意识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在中学</w:t>
      </w:r>
      <w:r>
        <w:rPr>
          <w:rFonts w:hint="eastAsia" w:ascii="宋体" w:hAnsi="宋体" w:eastAsia="宋体"/>
          <w:color w:val="000000" w:themeColor="text1"/>
          <w:sz w:val="24"/>
          <w:szCs w:val="24"/>
          <w14:textFill>
            <w14:solidFill>
              <w14:schemeClr w14:val="tx1"/>
            </w14:solidFill>
          </w14:textFill>
        </w:rPr>
        <w:t>等</w:t>
      </w:r>
      <w:r>
        <w:rPr>
          <w:rFonts w:ascii="宋体" w:hAnsi="宋体"/>
          <w:color w:val="000000" w:themeColor="text1"/>
          <w:sz w:val="24"/>
          <w:szCs w:val="24"/>
          <w14:textFill>
            <w14:solidFill>
              <w14:schemeClr w14:val="tx1"/>
            </w14:solidFill>
          </w14:textFill>
        </w:rPr>
        <w:t>教育机构从事化学教学、教研及管理等方面工</w:t>
      </w:r>
      <w:r>
        <w:rPr>
          <w:rFonts w:ascii="宋体" w:hAnsi="宋体" w:eastAsia="宋体"/>
          <w:color w:val="000000" w:themeColor="text1"/>
          <w:sz w:val="24"/>
          <w:szCs w:val="24"/>
          <w14:textFill>
            <w14:solidFill>
              <w14:schemeClr w14:val="tx1"/>
            </w14:solidFill>
          </w14:textFill>
        </w:rPr>
        <w:t>作</w:t>
      </w:r>
      <w:r>
        <w:rPr>
          <w:rFonts w:hint="eastAsia" w:ascii="宋体" w:hAnsi="宋体" w:eastAsia="宋体"/>
          <w:color w:val="000000" w:themeColor="text1"/>
          <w:sz w:val="24"/>
          <w:szCs w:val="24"/>
          <w14:textFill>
            <w14:solidFill>
              <w14:schemeClr w14:val="tx1"/>
            </w14:solidFill>
          </w14:textFill>
        </w:rPr>
        <w:t>，成为</w:t>
      </w:r>
      <w:r>
        <w:rPr>
          <w:rFonts w:ascii="宋体" w:hAnsi="宋体" w:eastAsia="宋体"/>
          <w:color w:val="000000" w:themeColor="text1"/>
          <w:sz w:val="24"/>
          <w:szCs w:val="24"/>
          <w14:textFill>
            <w14:solidFill>
              <w14:schemeClr w14:val="tx1"/>
            </w14:solidFill>
          </w14:textFill>
        </w:rPr>
        <w:t>中</w:t>
      </w:r>
      <w:r>
        <w:rPr>
          <w:rFonts w:ascii="宋体" w:hAnsi="宋体"/>
          <w:color w:val="000000" w:themeColor="text1"/>
          <w:sz w:val="24"/>
          <w:szCs w:val="24"/>
          <w14:textFill>
            <w14:solidFill>
              <w14:schemeClr w14:val="tx1"/>
            </w14:solidFill>
          </w14:textFill>
        </w:rPr>
        <w:t>学</w:t>
      </w:r>
      <w:r>
        <w:rPr>
          <w:rFonts w:hint="eastAsia" w:ascii="宋体" w:hAnsi="宋体"/>
          <w:color w:val="000000" w:themeColor="text1"/>
          <w:sz w:val="24"/>
          <w:szCs w:val="24"/>
          <w14:textFill>
            <w14:solidFill>
              <w14:schemeClr w14:val="tx1"/>
            </w14:solidFill>
          </w14:textFill>
        </w:rPr>
        <w:t>化学</w:t>
      </w:r>
      <w:r>
        <w:rPr>
          <w:rFonts w:hint="eastAsia" w:ascii="宋体" w:hAnsi="宋体" w:eastAsia="宋体"/>
          <w:color w:val="000000" w:themeColor="text1"/>
          <w:sz w:val="24"/>
          <w:szCs w:val="24"/>
          <w14:textFill>
            <w14:solidFill>
              <w14:schemeClr w14:val="tx1"/>
            </w14:solidFill>
          </w14:textFill>
        </w:rPr>
        <w:t>合格</w:t>
      </w:r>
      <w:r>
        <w:rPr>
          <w:rFonts w:ascii="宋体" w:hAnsi="宋体" w:eastAsia="宋体"/>
          <w:color w:val="000000" w:themeColor="text1"/>
          <w:sz w:val="24"/>
          <w:szCs w:val="24"/>
          <w14:textFill>
            <w14:solidFill>
              <w14:schemeClr w14:val="tx1"/>
            </w14:solidFill>
          </w14:textFill>
        </w:rPr>
        <w:t>教</w:t>
      </w:r>
      <w:r>
        <w:rPr>
          <w:rFonts w:ascii="宋体" w:hAnsi="宋体"/>
          <w:color w:val="000000" w:themeColor="text1"/>
          <w:sz w:val="24"/>
          <w:szCs w:val="24"/>
          <w14:textFill>
            <w14:solidFill>
              <w14:schemeClr w14:val="tx1"/>
            </w14:solidFill>
          </w14:textFill>
        </w:rPr>
        <w:t>师</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并能</w:t>
      </w:r>
      <w:r>
        <w:rPr>
          <w:rFonts w:ascii="宋体" w:hAnsi="宋体"/>
          <w:color w:val="000000" w:themeColor="text1"/>
          <w:sz w:val="24"/>
          <w:szCs w:val="24"/>
          <w14:textFill>
            <w14:solidFill>
              <w14:schemeClr w14:val="tx1"/>
            </w14:solidFill>
          </w14:textFill>
        </w:rPr>
        <w:t>传播</w:t>
      </w:r>
      <w:r>
        <w:rPr>
          <w:rFonts w:hint="eastAsia" w:hAnsi="宋体"/>
          <w:color w:val="000000" w:themeColor="text1"/>
          <w:sz w:val="24"/>
          <w:szCs w:val="24"/>
          <w14:textFill>
            <w14:solidFill>
              <w14:schemeClr w14:val="tx1"/>
            </w14:solidFill>
          </w14:textFill>
        </w:rPr>
        <w:t>正确的</w:t>
      </w:r>
      <w:r>
        <w:rPr>
          <w:rFonts w:hint="eastAsia" w:hAnsi="宋体"/>
          <w:bCs/>
          <w:color w:val="000000" w:themeColor="text1"/>
          <w:sz w:val="24"/>
          <w:szCs w:val="24"/>
          <w14:textFill>
            <w14:solidFill>
              <w14:schemeClr w14:val="tx1"/>
            </w14:solidFill>
          </w14:textFill>
        </w:rPr>
        <w:t>世界观、人生观、价值观</w:t>
      </w:r>
      <w:r>
        <w:rPr>
          <w:rFonts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经过本专业的系统学习和培养，学生在毕业5年左右能够成为中学化学教学、</w:t>
      </w:r>
      <w:r>
        <w:rPr>
          <w:rFonts w:ascii="宋体" w:hAnsi="宋体"/>
          <w:color w:val="000000" w:themeColor="text1"/>
          <w:sz w:val="24"/>
          <w:szCs w:val="24"/>
          <w14:textFill>
            <w14:solidFill>
              <w14:schemeClr w14:val="tx1"/>
            </w14:solidFill>
          </w14:textFill>
        </w:rPr>
        <w:t>管理</w:t>
      </w:r>
      <w:r>
        <w:rPr>
          <w:rFonts w:hint="eastAsia" w:ascii="宋体" w:hAnsi="宋体" w:eastAsia="宋体"/>
          <w:color w:val="000000" w:themeColor="text1"/>
          <w:sz w:val="24"/>
          <w:szCs w:val="24"/>
          <w14:textFill>
            <w14:solidFill>
              <w14:schemeClr w14:val="tx1"/>
            </w14:solidFill>
          </w14:textFill>
        </w:rPr>
        <w:t>优秀</w:t>
      </w:r>
      <w:r>
        <w:rPr>
          <w:rFonts w:hint="eastAsia" w:ascii="宋体" w:hAnsi="宋体"/>
          <w:color w:val="000000" w:themeColor="text1"/>
          <w:sz w:val="24"/>
          <w:szCs w:val="24"/>
          <w14:textFill>
            <w14:solidFill>
              <w14:schemeClr w14:val="tx1"/>
            </w14:solidFill>
          </w14:textFill>
        </w:rPr>
        <w:t>教师，主要达到以下几点预期目标：</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培养目标1：</w:t>
      </w:r>
      <w:r>
        <w:rPr>
          <w:rFonts w:hint="eastAsia" w:ascii="宋体" w:hAnsi="宋体"/>
          <w:color w:val="000000" w:themeColor="text1"/>
          <w:sz w:val="24"/>
          <w:szCs w:val="24"/>
          <w14:textFill>
            <w14:solidFill>
              <w14:schemeClr w14:val="tx1"/>
            </w14:solidFill>
          </w14:textFill>
        </w:rPr>
        <w:t>在中学化学教学和班级管理中能</w:t>
      </w:r>
      <w:r>
        <w:rPr>
          <w:rFonts w:ascii="宋体" w:hAnsi="宋体"/>
          <w:color w:val="000000" w:themeColor="text1"/>
          <w:sz w:val="24"/>
          <w:szCs w:val="24"/>
          <w14:textFill>
            <w14:solidFill>
              <w14:schemeClr w14:val="tx1"/>
            </w14:solidFill>
          </w14:textFill>
        </w:rPr>
        <w:t>坚守和传播社会主义核心价值观，</w:t>
      </w:r>
      <w:r>
        <w:rPr>
          <w:rFonts w:hint="eastAsia" w:ascii="宋体" w:hAnsi="宋体"/>
          <w:color w:val="000000" w:themeColor="text1"/>
          <w:sz w:val="24"/>
          <w:szCs w:val="24"/>
          <w14:textFill>
            <w14:solidFill>
              <w14:schemeClr w14:val="tx1"/>
            </w14:solidFill>
          </w14:textFill>
        </w:rPr>
        <w:t>践行师德行为准则</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坚定</w:t>
      </w:r>
      <w:r>
        <w:rPr>
          <w:rFonts w:ascii="宋体" w:hAnsi="宋体"/>
          <w:color w:val="000000" w:themeColor="text1"/>
          <w:sz w:val="24"/>
          <w:szCs w:val="24"/>
          <w14:textFill>
            <w14:solidFill>
              <w14:schemeClr w14:val="tx1"/>
            </w14:solidFill>
          </w14:textFill>
        </w:rPr>
        <w:t>教师职业信念，乐于</w:t>
      </w:r>
      <w:r>
        <w:rPr>
          <w:rFonts w:hint="eastAsia" w:ascii="宋体" w:hAnsi="宋体"/>
          <w:color w:val="000000" w:themeColor="text1"/>
          <w:sz w:val="24"/>
          <w:szCs w:val="24"/>
          <w14:textFill>
            <w14:solidFill>
              <w14:schemeClr w14:val="tx1"/>
            </w14:solidFill>
          </w14:textFill>
        </w:rPr>
        <w:t>终</w:t>
      </w:r>
      <w:r>
        <w:rPr>
          <w:rFonts w:hint="eastAsia" w:ascii="宋体" w:hAnsi="宋体" w:eastAsia="宋体"/>
          <w:color w:val="000000" w:themeColor="text1"/>
          <w:sz w:val="24"/>
          <w:szCs w:val="24"/>
          <w14:textFill>
            <w14:solidFill>
              <w14:schemeClr w14:val="tx1"/>
            </w14:solidFill>
          </w14:textFill>
        </w:rPr>
        <w:t>生</w:t>
      </w:r>
      <w:r>
        <w:rPr>
          <w:rFonts w:ascii="宋体" w:hAnsi="宋体"/>
          <w:color w:val="000000" w:themeColor="text1"/>
          <w:sz w:val="24"/>
          <w:szCs w:val="24"/>
          <w14:textFill>
            <w14:solidFill>
              <w14:schemeClr w14:val="tx1"/>
            </w14:solidFill>
          </w14:textFill>
        </w:rPr>
        <w:t>为地方基础教育服务</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成为</w:t>
      </w:r>
      <w:r>
        <w:rPr>
          <w:rFonts w:hint="eastAsia" w:ascii="宋体" w:hAnsi="宋体"/>
          <w:color w:val="000000" w:themeColor="text1"/>
          <w:sz w:val="24"/>
          <w:szCs w:val="24"/>
          <w14:textFill>
            <w14:solidFill>
              <w14:schemeClr w14:val="tx1"/>
            </w14:solidFill>
          </w14:textFill>
        </w:rPr>
        <w:t>师德</w:t>
      </w:r>
      <w:r>
        <w:rPr>
          <w:rFonts w:hint="eastAsia" w:ascii="宋体" w:hAnsi="宋体" w:eastAsia="宋体"/>
          <w:color w:val="000000" w:themeColor="text1"/>
          <w:sz w:val="24"/>
          <w:szCs w:val="24"/>
          <w14:textFill>
            <w14:solidFill>
              <w14:schemeClr w14:val="tx1"/>
            </w14:solidFill>
          </w14:textFill>
        </w:rPr>
        <w:t>高尚的教师</w:t>
      </w:r>
      <w:r>
        <w:rPr>
          <w:rFonts w:ascii="宋体" w:hAnsi="宋体" w:eastAsia="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职业</w:t>
      </w:r>
      <w:r>
        <w:rPr>
          <w:rFonts w:ascii="宋体" w:hAnsi="宋体"/>
          <w:color w:val="000000" w:themeColor="text1"/>
          <w:sz w:val="24"/>
          <w:szCs w:val="24"/>
          <w14:textFill>
            <w14:solidFill>
              <w14:schemeClr w14:val="tx1"/>
            </w14:solidFill>
          </w14:textFill>
        </w:rPr>
        <w:t>素养）</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培养目标2：熟练掌握化学相关文化知识和扎实的化学学科专业知识，具有良好的人文、科学素养，能</w:t>
      </w:r>
      <w:r>
        <w:rPr>
          <w:rFonts w:ascii="宋体" w:hAnsi="宋体"/>
          <w:color w:val="000000" w:themeColor="text1"/>
          <w:sz w:val="24"/>
          <w:szCs w:val="24"/>
          <w14:textFill>
            <w14:solidFill>
              <w14:schemeClr w14:val="tx1"/>
            </w14:solidFill>
          </w14:textFill>
        </w:rPr>
        <w:t>熟练运用相关知识解决职业发展中遇到的问题；</w:t>
      </w:r>
      <w:r>
        <w:rPr>
          <w:rFonts w:hint="eastAsia" w:ascii="宋体" w:hAnsi="宋体"/>
          <w:color w:val="000000" w:themeColor="text1"/>
          <w:sz w:val="24"/>
          <w:szCs w:val="24"/>
          <w14:textFill>
            <w14:solidFill>
              <w14:schemeClr w14:val="tx1"/>
            </w14:solidFill>
          </w14:textFill>
        </w:rPr>
        <w:t>熟悉中学化学课程体系和化学学科核心素养，</w:t>
      </w:r>
      <w:r>
        <w:rPr>
          <w:rFonts w:ascii="宋体" w:hAnsi="宋体"/>
          <w:color w:val="000000" w:themeColor="text1"/>
          <w:sz w:val="24"/>
          <w:szCs w:val="24"/>
          <w14:textFill>
            <w14:solidFill>
              <w14:schemeClr w14:val="tx1"/>
            </w14:solidFill>
          </w14:textFill>
        </w:rPr>
        <w:t>能够</w:t>
      </w:r>
      <w:r>
        <w:rPr>
          <w:rFonts w:hint="eastAsia" w:ascii="宋体" w:hAnsi="宋体" w:eastAsia="宋体"/>
          <w:color w:val="000000" w:themeColor="text1"/>
          <w:sz w:val="24"/>
          <w:szCs w:val="24"/>
          <w14:textFill>
            <w14:solidFill>
              <w14:schemeClr w14:val="tx1"/>
            </w14:solidFill>
          </w14:textFill>
        </w:rPr>
        <w:t>准确把握</w:t>
      </w:r>
      <w:r>
        <w:rPr>
          <w:rFonts w:hint="eastAsia" w:ascii="宋体" w:hAnsi="宋体"/>
          <w:color w:val="000000" w:themeColor="text1"/>
          <w:sz w:val="24"/>
          <w:szCs w:val="24"/>
          <w14:textFill>
            <w14:solidFill>
              <w14:schemeClr w14:val="tx1"/>
            </w14:solidFill>
          </w14:textFill>
        </w:rPr>
        <w:t>中学化学</w:t>
      </w:r>
      <w:r>
        <w:rPr>
          <w:rFonts w:ascii="宋体" w:hAnsi="宋体"/>
          <w:color w:val="000000" w:themeColor="text1"/>
          <w:sz w:val="24"/>
          <w:szCs w:val="24"/>
          <w14:textFill>
            <w14:solidFill>
              <w14:schemeClr w14:val="tx1"/>
            </w14:solidFill>
          </w14:textFill>
        </w:rPr>
        <w:t>课程标准</w:t>
      </w:r>
      <w:r>
        <w:rPr>
          <w:rFonts w:hint="eastAsia" w:ascii="宋体" w:hAnsi="宋体"/>
          <w:color w:val="000000" w:themeColor="text1"/>
          <w:sz w:val="24"/>
          <w:szCs w:val="24"/>
          <w14:textFill>
            <w14:solidFill>
              <w14:schemeClr w14:val="tx1"/>
            </w14:solidFill>
          </w14:textFill>
        </w:rPr>
        <w:t>确定</w:t>
      </w:r>
      <w:r>
        <w:rPr>
          <w:rFonts w:ascii="宋体" w:hAnsi="宋体"/>
          <w:color w:val="000000" w:themeColor="text1"/>
          <w:sz w:val="24"/>
          <w:szCs w:val="24"/>
          <w14:textFill>
            <w14:solidFill>
              <w14:schemeClr w14:val="tx1"/>
            </w14:solidFill>
          </w14:textFill>
        </w:rPr>
        <w:t>教学重点</w:t>
      </w:r>
      <w:r>
        <w:rPr>
          <w:rFonts w:hint="eastAsia" w:ascii="宋体" w:hAnsi="宋体"/>
          <w:color w:val="000000" w:themeColor="text1"/>
          <w:sz w:val="24"/>
          <w:szCs w:val="24"/>
          <w14:textFill>
            <w14:solidFill>
              <w14:schemeClr w14:val="tx1"/>
            </w14:solidFill>
          </w14:textFill>
        </w:rPr>
        <w:t>、突破难点；能够</w:t>
      </w:r>
      <w:r>
        <w:rPr>
          <w:rFonts w:ascii="宋体" w:hAnsi="宋体"/>
          <w:color w:val="000000" w:themeColor="text1"/>
          <w:sz w:val="24"/>
          <w:szCs w:val="24"/>
          <w14:textFill>
            <w14:solidFill>
              <w14:schemeClr w14:val="tx1"/>
            </w14:solidFill>
          </w14:textFill>
        </w:rPr>
        <w:t>与学生</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家长</w:t>
      </w:r>
      <w:r>
        <w:rPr>
          <w:rFonts w:hint="eastAsia" w:ascii="宋体" w:hAnsi="宋体"/>
          <w:color w:val="000000" w:themeColor="text1"/>
          <w:sz w:val="24"/>
          <w:szCs w:val="24"/>
          <w14:textFill>
            <w14:solidFill>
              <w14:schemeClr w14:val="tx1"/>
            </w14:solidFill>
          </w14:textFill>
        </w:rPr>
        <w:t>进行有效沟通；胜任中学化学教育教学工作、</w:t>
      </w:r>
      <w:r>
        <w:rPr>
          <w:rFonts w:ascii="宋体" w:hAnsi="宋体"/>
          <w:color w:val="000000" w:themeColor="text1"/>
          <w:sz w:val="24"/>
          <w:szCs w:val="24"/>
          <w14:textFill>
            <w14:solidFill>
              <w14:schemeClr w14:val="tx1"/>
            </w14:solidFill>
          </w14:textFill>
        </w:rPr>
        <w:t>德育工作</w:t>
      </w:r>
      <w:r>
        <w:rPr>
          <w:rFonts w:hint="eastAsia" w:ascii="宋体" w:hAnsi="宋体"/>
          <w:color w:val="000000" w:themeColor="text1"/>
          <w:sz w:val="24"/>
          <w:szCs w:val="24"/>
          <w14:textFill>
            <w14:solidFill>
              <w14:schemeClr w14:val="tx1"/>
            </w14:solidFill>
          </w14:textFill>
        </w:rPr>
        <w:t>和班级管理工作，进行</w:t>
      </w:r>
      <w:r>
        <w:rPr>
          <w:rFonts w:ascii="宋体" w:hAnsi="宋体"/>
          <w:color w:val="000000" w:themeColor="text1"/>
          <w:sz w:val="24"/>
          <w:szCs w:val="24"/>
          <w14:textFill>
            <w14:solidFill>
              <w14:schemeClr w14:val="tx1"/>
            </w14:solidFill>
          </w14:textFill>
        </w:rPr>
        <w:t>全方位</w:t>
      </w:r>
      <w:r>
        <w:rPr>
          <w:rFonts w:hint="eastAsia" w:ascii="宋体" w:hAnsi="宋体"/>
          <w:color w:val="000000" w:themeColor="text1"/>
          <w:sz w:val="24"/>
          <w:szCs w:val="24"/>
          <w14:textFill>
            <w14:solidFill>
              <w14:schemeClr w14:val="tx1"/>
            </w14:solidFill>
          </w14:textFill>
        </w:rPr>
        <w:t>育人</w:t>
      </w:r>
      <w:r>
        <w:rPr>
          <w:rFonts w:ascii="宋体" w:hAnsi="宋体"/>
          <w:color w:val="000000" w:themeColor="text1"/>
          <w:sz w:val="24"/>
          <w:szCs w:val="24"/>
          <w14:textFill>
            <w14:solidFill>
              <w14:schemeClr w14:val="tx1"/>
            </w14:solidFill>
          </w14:textFill>
        </w:rPr>
        <w:t>活动</w:t>
      </w:r>
      <w:r>
        <w:rPr>
          <w:rFonts w:hint="eastAsia" w:ascii="宋体" w:hAnsi="宋体"/>
          <w:color w:val="000000" w:themeColor="text1"/>
          <w:sz w:val="24"/>
          <w:szCs w:val="24"/>
          <w14:textFill>
            <w14:solidFill>
              <w14:schemeClr w14:val="tx1"/>
            </w14:solidFill>
          </w14:textFill>
        </w:rPr>
        <w:t>。（专业能力）</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培养目标3</w:t>
      </w:r>
      <w:r>
        <w:rPr>
          <w:rFonts w:hint="eastAsia" w:ascii="宋体" w:hAnsi="宋体"/>
          <w:b/>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能够</w:t>
      </w:r>
      <w:r>
        <w:rPr>
          <w:rFonts w:ascii="宋体" w:hAnsi="宋体"/>
          <w:color w:val="000000" w:themeColor="text1"/>
          <w:sz w:val="24"/>
          <w:szCs w:val="24"/>
          <w14:textFill>
            <w14:solidFill>
              <w14:schemeClr w14:val="tx1"/>
            </w14:solidFill>
          </w14:textFill>
        </w:rPr>
        <w:t>利用恰当的资源和现代信息技术开展创新性教学活动</w:t>
      </w:r>
      <w:r>
        <w:rPr>
          <w:rFonts w:ascii="宋体" w:hAnsi="宋体"/>
          <w:b/>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能够进行化学基础教育教学改革，拥有良好团队协作的意识与能力，</w:t>
      </w:r>
      <w:r>
        <w:rPr>
          <w:rFonts w:ascii="宋体" w:hAnsi="宋体"/>
          <w:color w:val="000000" w:themeColor="text1"/>
          <w:sz w:val="24"/>
          <w:szCs w:val="24"/>
          <w14:textFill>
            <w14:solidFill>
              <w14:schemeClr w14:val="tx1"/>
            </w14:solidFill>
          </w14:textFill>
        </w:rPr>
        <w:t>追求自我完善</w:t>
      </w:r>
      <w:r>
        <w:rPr>
          <w:rFonts w:hint="eastAsia" w:ascii="宋体" w:hAnsi="宋体"/>
          <w:color w:val="000000" w:themeColor="text1"/>
          <w:sz w:val="24"/>
          <w:szCs w:val="24"/>
          <w14:textFill>
            <w14:solidFill>
              <w14:schemeClr w14:val="tx1"/>
            </w14:solidFill>
          </w14:textFill>
        </w:rPr>
        <w:t>；能够</w:t>
      </w:r>
      <w:r>
        <w:rPr>
          <w:rFonts w:ascii="宋体" w:hAnsi="宋体"/>
          <w:color w:val="000000" w:themeColor="text1"/>
          <w:sz w:val="24"/>
          <w:szCs w:val="24"/>
          <w14:textFill>
            <w14:solidFill>
              <w14:schemeClr w14:val="tx1"/>
            </w14:solidFill>
          </w14:textFill>
        </w:rPr>
        <w:t>终身学习和持续学习，实现素质、能力和知识水平的不断提升</w:t>
      </w:r>
      <w:r>
        <w:rPr>
          <w:rFonts w:hint="eastAsia" w:ascii="宋体" w:hAnsi="宋体"/>
          <w:color w:val="000000" w:themeColor="text1"/>
          <w:sz w:val="24"/>
          <w:szCs w:val="24"/>
          <w14:textFill>
            <w14:solidFill>
              <w14:schemeClr w14:val="tx1"/>
            </w14:solidFill>
          </w14:textFill>
        </w:rPr>
        <w:t>。（发展能力）</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培养目标4：</w:t>
      </w:r>
      <w:r>
        <w:rPr>
          <w:rFonts w:hint="eastAsia" w:ascii="宋体" w:hAnsi="宋体"/>
          <w:color w:val="000000" w:themeColor="text1"/>
          <w:sz w:val="24"/>
          <w:szCs w:val="24"/>
          <w14:textFill>
            <w14:solidFill>
              <w14:schemeClr w14:val="tx1"/>
            </w14:solidFill>
          </w14:textFill>
        </w:rPr>
        <w:t>能够成长为化学教学</w:t>
      </w:r>
      <w:r>
        <w:rPr>
          <w:rFonts w:ascii="宋体" w:hAnsi="宋体"/>
          <w:color w:val="000000" w:themeColor="text1"/>
          <w:sz w:val="24"/>
          <w:szCs w:val="24"/>
          <w14:textFill>
            <w14:solidFill>
              <w14:schemeClr w14:val="tx1"/>
            </w14:solidFill>
          </w14:textFill>
        </w:rPr>
        <w:t>优秀</w:t>
      </w:r>
      <w:r>
        <w:rPr>
          <w:rFonts w:hint="eastAsia" w:ascii="宋体" w:hAnsi="宋体"/>
          <w:color w:val="000000" w:themeColor="text1"/>
          <w:sz w:val="24"/>
          <w:szCs w:val="24"/>
          <w14:textFill>
            <w14:solidFill>
              <w14:schemeClr w14:val="tx1"/>
            </w14:solidFill>
          </w14:textFill>
        </w:rPr>
        <w:t>教师，</w:t>
      </w:r>
      <w:r>
        <w:rPr>
          <w:rFonts w:ascii="宋体" w:hAnsi="宋体"/>
          <w:color w:val="000000" w:themeColor="text1"/>
          <w:sz w:val="24"/>
          <w:szCs w:val="24"/>
          <w14:textFill>
            <w14:solidFill>
              <w14:schemeClr w14:val="tx1"/>
            </w14:solidFill>
          </w14:textFill>
        </w:rPr>
        <w:t>能胜任中学化学教师</w:t>
      </w:r>
      <w:r>
        <w:rPr>
          <w:rFonts w:hint="eastAsia" w:ascii="宋体" w:hAnsi="宋体" w:eastAsia="宋体"/>
          <w:color w:val="000000" w:themeColor="text1"/>
          <w:sz w:val="24"/>
          <w:szCs w:val="24"/>
          <w14:textFill>
            <w14:solidFill>
              <w14:schemeClr w14:val="tx1"/>
            </w14:solidFill>
          </w14:textFill>
        </w:rPr>
        <w:t>或教育机构的</w:t>
      </w:r>
      <w:r>
        <w:rPr>
          <w:rFonts w:ascii="宋体" w:hAnsi="宋体" w:eastAsia="宋体"/>
          <w:color w:val="000000" w:themeColor="text1"/>
          <w:sz w:val="24"/>
          <w:szCs w:val="24"/>
          <w14:textFill>
            <w14:solidFill>
              <w14:schemeClr w14:val="tx1"/>
            </w14:solidFill>
          </w14:textFill>
        </w:rPr>
        <w:t>工作</w:t>
      </w:r>
      <w:r>
        <w:rPr>
          <w:rFonts w:hint="eastAsia" w:ascii="宋体" w:hAnsi="宋体" w:eastAsia="宋体"/>
          <w:color w:val="000000" w:themeColor="text1"/>
          <w:sz w:val="24"/>
          <w:szCs w:val="24"/>
          <w14:textFill>
            <w14:solidFill>
              <w14:schemeClr w14:val="tx1"/>
            </w14:solidFill>
          </w14:textFill>
        </w:rPr>
        <w:t>，在教学育人、教学研究、教学管理、教学比赛等方面崭露头角</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（专业能力和职业成就）</w:t>
      </w:r>
    </w:p>
    <w:p>
      <w:pPr>
        <w:spacing w:line="360" w:lineRule="auto"/>
        <w:ind w:left="424" w:leftChars="1" w:hanging="422" w:hangingChars="175"/>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二、毕业要求</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专业学生学习以“立德树人，专业为本”进行培养设计，具备乐教、懂教、会教、善教等教师教育专业素养。在专业能力方面兼顾专业知识和工作技能，要求学生既掌握较为扎实的化学的基础知识、基本理论，以及分析、解决问题的基本方法，</w:t>
      </w:r>
      <w:r>
        <w:rPr>
          <w:rFonts w:ascii="宋体" w:hAnsi="宋体"/>
          <w:color w:val="000000" w:themeColor="text1"/>
          <w:sz w:val="24"/>
          <w:szCs w:val="24"/>
          <w14:textFill>
            <w14:solidFill>
              <w14:schemeClr w14:val="tx1"/>
            </w14:solidFill>
          </w14:textFill>
        </w:rPr>
        <w:t>具备现代教 育先进理念、同时具有较强的教育教学组织能力和各种技能以及一定的教学研究能力， 能够利用化学的专业知识解决相关领域实际问题。</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根据教育部师范专业认证要求，本专业</w:t>
      </w:r>
      <w:r>
        <w:rPr>
          <w:rFonts w:hint="eastAsia" w:ascii="宋体" w:hAnsi="宋体"/>
          <w:color w:val="000000" w:themeColor="text1"/>
          <w:sz w:val="24"/>
          <w:szCs w:val="24"/>
          <w14:textFill>
            <w14:solidFill>
              <w14:schemeClr w14:val="tx1"/>
            </w14:solidFill>
          </w14:textFill>
        </w:rPr>
        <w:t>毕业要求</w:t>
      </w:r>
      <w:r>
        <w:rPr>
          <w:rFonts w:ascii="宋体" w:hAnsi="宋体"/>
          <w:color w:val="000000" w:themeColor="text1"/>
          <w:sz w:val="24"/>
          <w:szCs w:val="24"/>
          <w14:textFill>
            <w14:solidFill>
              <w14:schemeClr w14:val="tx1"/>
            </w14:solidFill>
          </w14:textFill>
        </w:rPr>
        <w:t>按照</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一践行</w:t>
      </w:r>
      <w:r>
        <w:rPr>
          <w:rFonts w:hint="eastAsia"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三学会</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四个模块</w:t>
      </w:r>
      <w:r>
        <w:rPr>
          <w:rFonts w:hint="eastAsia" w:ascii="宋体" w:hAnsi="宋体"/>
          <w:color w:val="000000" w:themeColor="text1"/>
          <w:sz w:val="24"/>
          <w:szCs w:val="24"/>
          <w14:textFill>
            <w14:solidFill>
              <w14:schemeClr w14:val="tx1"/>
            </w14:solidFill>
          </w14:textFill>
        </w:rPr>
        <w:t>分为8</w:t>
      </w:r>
      <w:r>
        <w:rPr>
          <w:rFonts w:ascii="宋体" w:hAnsi="宋体"/>
          <w:color w:val="000000" w:themeColor="text1"/>
          <w:sz w:val="24"/>
          <w:szCs w:val="24"/>
          <w14:textFill>
            <w14:solidFill>
              <w14:schemeClr w14:val="tx1"/>
            </w14:solidFill>
          </w14:textFill>
        </w:rPr>
        <w:t>个</w:t>
      </w:r>
      <w:r>
        <w:rPr>
          <w:rFonts w:hint="eastAsia" w:ascii="宋体" w:hAnsi="宋体"/>
          <w:color w:val="000000" w:themeColor="text1"/>
          <w:sz w:val="24"/>
          <w:szCs w:val="24"/>
          <w14:textFill>
            <w14:solidFill>
              <w14:schemeClr w14:val="tx1"/>
            </w14:solidFill>
          </w14:textFill>
        </w:rPr>
        <w:t>毕业要求</w:t>
      </w:r>
      <w:r>
        <w:rPr>
          <w:rFonts w:ascii="宋体" w:hAnsi="宋体"/>
          <w:color w:val="000000" w:themeColor="text1"/>
          <w:sz w:val="24"/>
          <w:szCs w:val="24"/>
          <w14:textFill>
            <w14:solidFill>
              <w14:schemeClr w14:val="tx1"/>
            </w14:solidFill>
          </w14:textFill>
        </w:rPr>
        <w:t>指标</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每个指标又细分为</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-4个分指标，</w:t>
      </w:r>
      <w:r>
        <w:rPr>
          <w:rFonts w:hint="eastAsia" w:ascii="宋体" w:hAnsi="宋体"/>
          <w:color w:val="000000" w:themeColor="text1"/>
          <w:sz w:val="24"/>
          <w:szCs w:val="24"/>
          <w14:textFill>
            <w14:solidFill>
              <w14:schemeClr w14:val="tx1"/>
            </w14:solidFill>
          </w14:textFill>
        </w:rPr>
        <w:t>针对培养目标，毕业生应获得以下几方面的素养、知识和能力。</w:t>
      </w:r>
      <w:r>
        <w:rPr>
          <w:rFonts w:ascii="宋体" w:hAnsi="宋体"/>
          <w:color w:val="000000" w:themeColor="text1"/>
          <w:sz w:val="24"/>
          <w:szCs w:val="24"/>
          <w14:textFill>
            <w14:solidFill>
              <w14:schemeClr w14:val="tx1"/>
            </w14:solidFill>
          </w14:textFill>
        </w:rPr>
        <w:t>具体如下：</w:t>
      </w:r>
    </w:p>
    <w:p>
      <w:pPr>
        <w:spacing w:line="360" w:lineRule="auto"/>
        <w:ind w:firstLine="424" w:firstLineChars="17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（一）践行师德，具备优秀的道德情操和师德修养</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毕业要求1.师德规范</w:t>
      </w:r>
      <w:r>
        <w:rPr>
          <w:rFonts w:hint="eastAsia" w:ascii="宋体" w:hAnsi="宋体" w:eastAsia="宋体"/>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能够贯彻党的教育方针，践行社会主义核心价值观，以立德树人为己任，遵守中学教师职业道德，具有依法执教意识，立志成为有理想信念、有道德情操、有扎实学识、有仁爱之心的好老师。</w:t>
      </w:r>
    </w:p>
    <w:p>
      <w:pPr>
        <w:spacing w:line="360" w:lineRule="auto"/>
        <w:ind w:left="424" w:leftChars="202" w:firstLine="424" w:firstLineChars="17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hint="eastAsia" w:cs="Times New Roman" w:asciiTheme="minorEastAsia" w:hAnsiTheme="minorEastAsia"/>
          <w:bCs/>
          <w:color w:val="000000" w:themeColor="text1"/>
          <w:sz w:val="24"/>
          <w:szCs w:val="24"/>
          <w14:textFill>
            <w14:solidFill>
              <w14:schemeClr w14:val="tx1"/>
            </w14:solidFill>
          </w14:textFill>
        </w:rPr>
        <w:t>对中国特色社会主义保持高度的思想认同、政治认同、理论认同和情感认同，自觉贯彻党的教育方针</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24" w:firstLineChars="17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hint="eastAsia" w:cs="Times New Roman" w:asciiTheme="minorEastAsia" w:hAnsiTheme="minorEastAsia"/>
          <w:bCs/>
          <w:color w:val="000000" w:themeColor="text1"/>
          <w:sz w:val="24"/>
          <w:szCs w:val="24"/>
          <w14:textFill>
            <w14:solidFill>
              <w14:schemeClr w14:val="tx1"/>
            </w14:solidFill>
          </w14:textFill>
        </w:rPr>
        <w:t>依法执教，遵守中学教师职业</w:t>
      </w:r>
      <w:r>
        <w:rPr>
          <w:rFonts w:cs="Times New Roman" w:asciiTheme="minorEastAsia" w:hAnsiTheme="minorEastAsia"/>
          <w:bCs/>
          <w:color w:val="000000" w:themeColor="text1"/>
          <w:sz w:val="24"/>
          <w:szCs w:val="24"/>
          <w14:textFill>
            <w14:solidFill>
              <w14:schemeClr w14:val="tx1"/>
            </w14:solidFill>
          </w14:textFill>
        </w:rPr>
        <w:t>道德</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24" w:firstLineChars="17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hint="eastAsia" w:cs="Times New Roman" w:asciiTheme="minorEastAsia" w:hAnsiTheme="minorEastAsia"/>
          <w:bCs/>
          <w:color w:val="000000" w:themeColor="text1"/>
          <w:sz w:val="24"/>
          <w:szCs w:val="24"/>
          <w14:textFill>
            <w14:solidFill>
              <w14:schemeClr w14:val="tx1"/>
            </w14:solidFill>
          </w14:textFill>
        </w:rPr>
        <w:t>浓厚的基础教育情怀，</w:t>
      </w:r>
      <w:r>
        <w:rPr>
          <w:rFonts w:cs="Times New Roman" w:asciiTheme="minorEastAsia" w:hAnsiTheme="minorEastAsia"/>
          <w:bCs/>
          <w:color w:val="000000" w:themeColor="text1"/>
          <w:sz w:val="24"/>
          <w:szCs w:val="24"/>
          <w14:textFill>
            <w14:solidFill>
              <w14:schemeClr w14:val="tx1"/>
            </w14:solidFill>
          </w14:textFill>
        </w:rPr>
        <w:t>热爱</w:t>
      </w:r>
      <w:r>
        <w:rPr>
          <w:rFonts w:hint="eastAsia" w:cs="Times New Roman" w:asciiTheme="minorEastAsia" w:hAnsiTheme="minorEastAsia"/>
          <w:bCs/>
          <w:color w:val="000000" w:themeColor="text1"/>
          <w:sz w:val="24"/>
          <w:szCs w:val="24"/>
          <w14:textFill>
            <w14:solidFill>
              <w14:schemeClr w14:val="tx1"/>
            </w14:solidFill>
          </w14:textFill>
        </w:rPr>
        <w:t>教育事业并尊重</w:t>
      </w:r>
      <w:r>
        <w:rPr>
          <w:rFonts w:cs="Times New Roman" w:asciiTheme="minorEastAsia" w:hAnsiTheme="minorEastAsia"/>
          <w:bCs/>
          <w:color w:val="000000" w:themeColor="text1"/>
          <w:sz w:val="24"/>
          <w:szCs w:val="24"/>
          <w14:textFill>
            <w14:solidFill>
              <w14:schemeClr w14:val="tx1"/>
            </w14:solidFill>
          </w14:textFill>
        </w:rPr>
        <w:t>学生</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24" w:firstLineChars="17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④</w:t>
      </w:r>
      <w:r>
        <w:rPr>
          <w:rFonts w:hint="eastAsia" w:cs="Times New Roman" w:asciiTheme="minorEastAsia" w:hAnsiTheme="minorEastAsia"/>
          <w:bCs/>
          <w:color w:val="000000" w:themeColor="text1"/>
          <w:sz w:val="24"/>
          <w:szCs w:val="24"/>
          <w14:textFill>
            <w14:solidFill>
              <w14:schemeClr w14:val="tx1"/>
            </w14:solidFill>
          </w14:textFill>
        </w:rPr>
        <w:t>积极向上，</w:t>
      </w:r>
      <w:r>
        <w:rPr>
          <w:rFonts w:cs="Times New Roman" w:asciiTheme="minorEastAsia" w:hAnsiTheme="minorEastAsia"/>
          <w:bCs/>
          <w:color w:val="000000" w:themeColor="text1"/>
          <w:sz w:val="24"/>
          <w:szCs w:val="24"/>
          <w14:textFill>
            <w14:solidFill>
              <w14:schemeClr w14:val="tx1"/>
            </w14:solidFill>
          </w14:textFill>
        </w:rPr>
        <w:t>立志成为“四有”好老师</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毕业要求2.教育情怀</w:t>
      </w:r>
      <w:r>
        <w:rPr>
          <w:rFonts w:hint="eastAsia" w:ascii="宋体" w:hAnsi="宋体" w:eastAsia="宋体"/>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热爱教育</w:t>
      </w:r>
      <w:r>
        <w:rPr>
          <w:rFonts w:cs="Times New Roman" w:asciiTheme="minorEastAsia" w:hAnsiTheme="minorEastAsia"/>
          <w:bCs/>
          <w:color w:val="000000" w:themeColor="text1"/>
          <w:sz w:val="24"/>
          <w:szCs w:val="24"/>
          <w14:textFill>
            <w14:solidFill>
              <w14:schemeClr w14:val="tx1"/>
            </w14:solidFill>
          </w14:textFill>
        </w:rPr>
        <w:t>事业，具有从</w:t>
      </w:r>
      <w:r>
        <w:rPr>
          <w:rFonts w:hint="eastAsia" w:cs="Times New Roman" w:asciiTheme="minorEastAsia" w:hAnsiTheme="minorEastAsia"/>
          <w:bCs/>
          <w:color w:val="000000" w:themeColor="text1"/>
          <w:sz w:val="24"/>
          <w:szCs w:val="24"/>
          <w14:textFill>
            <w14:solidFill>
              <w14:schemeClr w14:val="tx1"/>
            </w14:solidFill>
          </w14:textFill>
        </w:rPr>
        <w:t>事</w:t>
      </w:r>
      <w:r>
        <w:rPr>
          <w:rFonts w:cs="Times New Roman" w:asciiTheme="minorEastAsia" w:hAnsiTheme="minorEastAsia"/>
          <w:bCs/>
          <w:color w:val="000000" w:themeColor="text1"/>
          <w:sz w:val="24"/>
          <w:szCs w:val="24"/>
          <w14:textFill>
            <w14:solidFill>
              <w14:schemeClr w14:val="tx1"/>
            </w14:solidFill>
          </w14:textFill>
        </w:rPr>
        <w:t>中学化学教</w:t>
      </w:r>
      <w:r>
        <w:rPr>
          <w:rFonts w:hint="eastAsia" w:cs="Times New Roman" w:asciiTheme="minorEastAsia" w:hAnsiTheme="minorEastAsia"/>
          <w:bCs/>
          <w:color w:val="000000" w:themeColor="text1"/>
          <w:sz w:val="24"/>
          <w:szCs w:val="24"/>
          <w14:textFill>
            <w14:solidFill>
              <w14:schemeClr w14:val="tx1"/>
            </w14:solidFill>
          </w14:textFill>
        </w:rPr>
        <w:t>育</w:t>
      </w:r>
      <w:r>
        <w:rPr>
          <w:rFonts w:cs="Times New Roman" w:asciiTheme="minorEastAsia" w:hAnsiTheme="minorEastAsia"/>
          <w:bCs/>
          <w:color w:val="000000" w:themeColor="text1"/>
          <w:sz w:val="24"/>
          <w:szCs w:val="24"/>
          <w14:textFill>
            <w14:solidFill>
              <w14:schemeClr w14:val="tx1"/>
            </w14:solidFill>
          </w14:textFill>
        </w:rPr>
        <w:t>意愿和正确的价值观</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具有</w:t>
      </w:r>
      <w:r>
        <w:rPr>
          <w:rFonts w:hint="eastAsia" w:cs="Times New Roman" w:asciiTheme="minorEastAsia" w:hAnsiTheme="minorEastAsia"/>
          <w:bCs/>
          <w:color w:val="000000" w:themeColor="text1"/>
          <w:sz w:val="24"/>
          <w:szCs w:val="24"/>
          <w14:textFill>
            <w14:solidFill>
              <w14:schemeClr w14:val="tx1"/>
            </w14:solidFill>
          </w14:textFill>
        </w:rPr>
        <w:t>宽厚</w:t>
      </w:r>
      <w:r>
        <w:rPr>
          <w:rFonts w:cs="Times New Roman" w:asciiTheme="minorEastAsia" w:hAnsiTheme="minorEastAsia"/>
          <w:bCs/>
          <w:color w:val="000000" w:themeColor="text1"/>
          <w:sz w:val="24"/>
          <w:szCs w:val="24"/>
          <w14:textFill>
            <w14:solidFill>
              <w14:schemeClr w14:val="tx1"/>
            </w14:solidFill>
          </w14:textFill>
        </w:rPr>
        <w:t>的人文底蕴和</w:t>
      </w:r>
      <w:r>
        <w:rPr>
          <w:rFonts w:hint="eastAsia" w:cs="Times New Roman" w:asciiTheme="minorEastAsia" w:hAnsiTheme="minorEastAsia"/>
          <w:bCs/>
          <w:color w:val="000000" w:themeColor="text1"/>
          <w:sz w:val="24"/>
          <w:szCs w:val="24"/>
          <w14:textFill>
            <w14:solidFill>
              <w14:schemeClr w14:val="tx1"/>
            </w14:solidFill>
          </w14:textFill>
        </w:rPr>
        <w:t>严谨的</w:t>
      </w:r>
      <w:r>
        <w:rPr>
          <w:rFonts w:cs="Times New Roman" w:asciiTheme="minorEastAsia" w:hAnsiTheme="minorEastAsia"/>
          <w:bCs/>
          <w:color w:val="000000" w:themeColor="text1"/>
          <w:sz w:val="24"/>
          <w:szCs w:val="24"/>
          <w14:textFill>
            <w14:solidFill>
              <w14:schemeClr w14:val="tx1"/>
            </w14:solidFill>
          </w14:textFill>
        </w:rPr>
        <w:t>科学精神，胸怀教育事业，</w:t>
      </w:r>
      <w:r>
        <w:rPr>
          <w:rFonts w:hint="eastAsia" w:cs="Times New Roman" w:asciiTheme="minorEastAsia" w:hAnsiTheme="minorEastAsia"/>
          <w:bCs/>
          <w:color w:val="000000" w:themeColor="text1"/>
          <w:sz w:val="24"/>
          <w:szCs w:val="24"/>
          <w14:textFill>
            <w14:solidFill>
              <w14:schemeClr w14:val="tx1"/>
            </w14:solidFill>
          </w14:textFill>
        </w:rPr>
        <w:t>尊重</w:t>
      </w:r>
      <w:r>
        <w:rPr>
          <w:rFonts w:cs="Times New Roman" w:asciiTheme="minorEastAsia" w:hAnsiTheme="minorEastAsia"/>
          <w:bCs/>
          <w:color w:val="000000" w:themeColor="text1"/>
          <w:sz w:val="24"/>
          <w:szCs w:val="24"/>
          <w14:textFill>
            <w14:solidFill>
              <w14:schemeClr w14:val="tx1"/>
            </w14:solidFill>
          </w14:textFill>
        </w:rPr>
        <w:t>学生人格，富有爱心和责任心，情系学生成长，做青年学生健康发展的引路人。</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①热爱中学化学教育事业，愿教乐学；</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hint="eastAsia" w:cs="Times New Roman" w:asciiTheme="minorEastAsia" w:hAnsiTheme="minorEastAsia"/>
          <w:bCs/>
          <w:color w:val="000000" w:themeColor="text1"/>
          <w:sz w:val="24"/>
          <w:szCs w:val="24"/>
          <w14:textFill>
            <w14:solidFill>
              <w14:schemeClr w14:val="tx1"/>
            </w14:solidFill>
          </w14:textFill>
        </w:rPr>
        <w:t>关爱学生，尊重</w:t>
      </w:r>
      <w:r>
        <w:rPr>
          <w:rFonts w:cs="Times New Roman" w:asciiTheme="minorEastAsia" w:hAnsiTheme="minorEastAsia"/>
          <w:bCs/>
          <w:color w:val="000000" w:themeColor="text1"/>
          <w:sz w:val="24"/>
          <w:szCs w:val="24"/>
          <w14:textFill>
            <w14:solidFill>
              <w14:schemeClr w14:val="tx1"/>
            </w14:solidFill>
          </w14:textFill>
        </w:rPr>
        <w:t>学生</w:t>
      </w:r>
      <w:r>
        <w:rPr>
          <w:rFonts w:hint="eastAsia" w:cs="Times New Roman" w:asciiTheme="minorEastAsia" w:hAnsiTheme="minorEastAsia"/>
          <w:bCs/>
          <w:color w:val="000000" w:themeColor="text1"/>
          <w:sz w:val="24"/>
          <w:szCs w:val="24"/>
          <w14:textFill>
            <w14:solidFill>
              <w14:schemeClr w14:val="tx1"/>
            </w14:solidFill>
          </w14:textFill>
        </w:rPr>
        <w:t>人格</w:t>
      </w:r>
      <w:r>
        <w:rPr>
          <w:rFonts w:cs="Times New Roman" w:asciiTheme="minorEastAsia" w:hAnsiTheme="minorEastAsia"/>
          <w:bCs/>
          <w:color w:val="000000" w:themeColor="text1"/>
          <w:sz w:val="24"/>
          <w:szCs w:val="24"/>
          <w14:textFill>
            <w14:solidFill>
              <w14:schemeClr w14:val="tx1"/>
            </w14:solidFill>
          </w14:textFill>
        </w:rPr>
        <w:t>，有爱心</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有耐心</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有责任心</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培养中学生养成良好的学习习惯，</w:t>
      </w:r>
      <w:r>
        <w:rPr>
          <w:rFonts w:hint="eastAsia" w:cs="Times New Roman" w:asciiTheme="minorEastAsia" w:hAnsiTheme="minorEastAsia"/>
          <w:bCs/>
          <w:color w:val="000000" w:themeColor="text1"/>
          <w:sz w:val="24"/>
          <w:szCs w:val="24"/>
          <w14:textFill>
            <w14:solidFill>
              <w14:schemeClr w14:val="tx1"/>
            </w14:solidFill>
          </w14:textFill>
        </w:rPr>
        <w:t>能给</w:t>
      </w:r>
      <w:r>
        <w:rPr>
          <w:rFonts w:cs="Times New Roman" w:asciiTheme="minorEastAsia" w:hAnsiTheme="minorEastAsia"/>
          <w:bCs/>
          <w:color w:val="000000" w:themeColor="text1"/>
          <w:sz w:val="24"/>
          <w:szCs w:val="24"/>
          <w14:textFill>
            <w14:solidFill>
              <w14:schemeClr w14:val="tx1"/>
            </w14:solidFill>
          </w14:textFill>
        </w:rPr>
        <w:t>学生传递</w:t>
      </w:r>
      <w:r>
        <w:rPr>
          <w:rFonts w:hint="eastAsia" w:cs="Times New Roman" w:asciiTheme="minorEastAsia" w:hAnsiTheme="minorEastAsia"/>
          <w:bCs/>
          <w:color w:val="000000" w:themeColor="text1"/>
          <w:sz w:val="24"/>
          <w:szCs w:val="24"/>
          <w14:textFill>
            <w14:solidFill>
              <w14:schemeClr w14:val="tx1"/>
            </w14:solidFill>
          </w14:textFill>
        </w:rPr>
        <w:t>正能量，</w:t>
      </w:r>
      <w:r>
        <w:rPr>
          <w:rFonts w:cs="Times New Roman" w:asciiTheme="minorEastAsia" w:hAnsiTheme="minorEastAsia"/>
          <w:bCs/>
          <w:color w:val="000000" w:themeColor="text1"/>
          <w:sz w:val="24"/>
          <w:szCs w:val="24"/>
          <w14:textFill>
            <w14:solidFill>
              <w14:schemeClr w14:val="tx1"/>
            </w14:solidFill>
          </w14:textFill>
        </w:rPr>
        <w:t>愿意做中学生的引路人</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hint="eastAsia" w:cs="Times New Roman" w:asciiTheme="minorEastAsia" w:hAnsiTheme="minorEastAsia"/>
          <w:bCs/>
          <w:color w:val="000000" w:themeColor="text1"/>
          <w:sz w:val="24"/>
          <w:szCs w:val="24"/>
          <w14:textFill>
            <w14:solidFill>
              <w14:schemeClr w14:val="tx1"/>
            </w14:solidFill>
          </w14:textFill>
        </w:rPr>
        <w:t>掌握中学化学教学基本理论，</w:t>
      </w:r>
      <w:r>
        <w:rPr>
          <w:rFonts w:cs="Times New Roman" w:asciiTheme="minorEastAsia" w:hAnsiTheme="minorEastAsia"/>
          <w:bCs/>
          <w:color w:val="000000" w:themeColor="text1"/>
          <w:sz w:val="24"/>
          <w:szCs w:val="24"/>
          <w14:textFill>
            <w14:solidFill>
              <w14:schemeClr w14:val="tx1"/>
            </w14:solidFill>
          </w14:textFill>
        </w:rPr>
        <w:t>具备良好教学能力</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工作细致</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认真</w:t>
      </w:r>
      <w:r>
        <w:rPr>
          <w:rFonts w:hint="eastAsia" w:cs="Times New Roman" w:asciiTheme="minorEastAsia" w:hAnsiTheme="minorEastAsia"/>
          <w:bCs/>
          <w:color w:val="000000" w:themeColor="text1"/>
          <w:sz w:val="24"/>
          <w:szCs w:val="24"/>
          <w14:textFill>
            <w14:solidFill>
              <w14:schemeClr w14:val="tx1"/>
            </w14:solidFill>
          </w14:textFill>
        </w:rPr>
        <w:t>、负责，</w:t>
      </w:r>
      <w:r>
        <w:rPr>
          <w:rFonts w:cs="Times New Roman" w:asciiTheme="minorEastAsia" w:hAnsiTheme="minorEastAsia"/>
          <w:bCs/>
          <w:color w:val="000000" w:themeColor="text1"/>
          <w:sz w:val="24"/>
          <w:szCs w:val="24"/>
          <w14:textFill>
            <w14:solidFill>
              <w14:schemeClr w14:val="tx1"/>
            </w14:solidFill>
          </w14:textFill>
        </w:rPr>
        <w:t>能够不断</w:t>
      </w:r>
      <w:r>
        <w:rPr>
          <w:rFonts w:hint="eastAsia" w:cs="Times New Roman" w:asciiTheme="minorEastAsia" w:hAnsiTheme="minorEastAsia"/>
          <w:bCs/>
          <w:color w:val="000000" w:themeColor="text1"/>
          <w:sz w:val="24"/>
          <w:szCs w:val="24"/>
          <w14:textFill>
            <w14:solidFill>
              <w14:schemeClr w14:val="tx1"/>
            </w14:solidFill>
          </w14:textFill>
        </w:rPr>
        <w:t>提升</w:t>
      </w:r>
      <w:r>
        <w:rPr>
          <w:rFonts w:cs="Times New Roman" w:asciiTheme="minorEastAsia" w:hAnsiTheme="minorEastAsia"/>
          <w:bCs/>
          <w:color w:val="000000" w:themeColor="text1"/>
          <w:sz w:val="24"/>
          <w:szCs w:val="24"/>
          <w14:textFill>
            <w14:solidFill>
              <w14:schemeClr w14:val="tx1"/>
            </w14:solidFill>
          </w14:textFill>
        </w:rPr>
        <w:t>自身</w:t>
      </w:r>
      <w:r>
        <w:rPr>
          <w:rFonts w:hint="eastAsia" w:cs="Times New Roman" w:asciiTheme="minorEastAsia" w:hAnsiTheme="minorEastAsia"/>
          <w:bCs/>
          <w:color w:val="000000" w:themeColor="text1"/>
          <w:sz w:val="24"/>
          <w:szCs w:val="24"/>
          <w14:textFill>
            <w14:solidFill>
              <w14:schemeClr w14:val="tx1"/>
            </w14:solidFill>
          </w14:textFill>
        </w:rPr>
        <w:t>修养</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④</w:t>
      </w:r>
      <w:r>
        <w:rPr>
          <w:rFonts w:cs="Times New Roman" w:asciiTheme="minorEastAsia" w:hAnsiTheme="minorEastAsia"/>
          <w:bCs/>
          <w:color w:val="000000" w:themeColor="text1"/>
          <w:sz w:val="24"/>
          <w:szCs w:val="24"/>
          <w14:textFill>
            <w14:solidFill>
              <w14:schemeClr w14:val="tx1"/>
            </w14:solidFill>
          </w14:textFill>
        </w:rPr>
        <w:t>具有人文底蕴和科学精神，</w:t>
      </w:r>
      <w:r>
        <w:rPr>
          <w:rFonts w:hint="eastAsia" w:cs="Times New Roman" w:asciiTheme="minorEastAsia" w:hAnsiTheme="minorEastAsia"/>
          <w:bCs/>
          <w:color w:val="000000" w:themeColor="text1"/>
          <w:sz w:val="24"/>
          <w:szCs w:val="24"/>
          <w14:textFill>
            <w14:solidFill>
              <w14:schemeClr w14:val="tx1"/>
            </w14:solidFill>
          </w14:textFill>
        </w:rPr>
        <w:t>渗透中国传统文化，讲科学，揭露伪科学</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（二）学会教学，具备系统扎实的化学专业知识和教学能力</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毕业要求3.学科素养</w:t>
      </w:r>
      <w:r>
        <w:rPr>
          <w:rFonts w:hint="eastAsia" w:ascii="宋体" w:hAnsi="宋体" w:eastAsia="宋体"/>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掌握化学学科基础知识、基本理论、基本技能、知识体系、思想和方法，了解</w:t>
      </w:r>
      <w:r>
        <w:rPr>
          <w:rFonts w:hint="eastAsia" w:cs="Times New Roman" w:asciiTheme="minorEastAsia" w:hAnsiTheme="minorEastAsia"/>
          <w:bCs/>
          <w:color w:val="000000" w:themeColor="text1"/>
          <w:sz w:val="24"/>
          <w:szCs w:val="24"/>
          <w14:textFill>
            <w14:solidFill>
              <w14:schemeClr w14:val="tx1"/>
            </w14:solidFill>
          </w14:textFill>
        </w:rPr>
        <w:t>与化学</w:t>
      </w:r>
      <w:r>
        <w:rPr>
          <w:rFonts w:cs="Times New Roman" w:asciiTheme="minorEastAsia" w:hAnsiTheme="minorEastAsia"/>
          <w:bCs/>
          <w:color w:val="000000" w:themeColor="text1"/>
          <w:sz w:val="24"/>
          <w:szCs w:val="24"/>
          <w14:textFill>
            <w14:solidFill>
              <w14:schemeClr w14:val="tx1"/>
            </w14:solidFill>
          </w14:textFill>
        </w:rPr>
        <w:t>相关学科的相互关系，</w:t>
      </w:r>
      <w:r>
        <w:rPr>
          <w:rFonts w:hint="eastAsia" w:cs="Times New Roman" w:asciiTheme="minorEastAsia" w:hAnsiTheme="minorEastAsia"/>
          <w:bCs/>
          <w:color w:val="000000" w:themeColor="text1"/>
          <w:sz w:val="24"/>
          <w:szCs w:val="24"/>
          <w14:textFill>
            <w14:solidFill>
              <w14:schemeClr w14:val="tx1"/>
            </w14:solidFill>
          </w14:textFill>
        </w:rPr>
        <w:t>并</w:t>
      </w:r>
      <w:r>
        <w:rPr>
          <w:rFonts w:cs="Times New Roman" w:asciiTheme="minorEastAsia" w:hAnsiTheme="minorEastAsia"/>
          <w:bCs/>
          <w:color w:val="000000" w:themeColor="text1"/>
          <w:sz w:val="24"/>
          <w:szCs w:val="24"/>
          <w14:textFill>
            <w14:solidFill>
              <w14:schemeClr w14:val="tx1"/>
            </w14:solidFill>
          </w14:textFill>
        </w:rPr>
        <w:t>具备相关学科基础知识</w:t>
      </w:r>
      <w:r>
        <w:rPr>
          <w:rFonts w:hint="eastAsia" w:cs="Times New Roman" w:asciiTheme="minorEastAsia" w:hAnsiTheme="minorEastAsia"/>
          <w:bCs/>
          <w:color w:val="000000" w:themeColor="text1"/>
          <w:sz w:val="24"/>
          <w:szCs w:val="24"/>
          <w14:textFill>
            <w14:solidFill>
              <w14:schemeClr w14:val="tx1"/>
            </w14:solidFill>
          </w14:textFill>
        </w:rPr>
        <w:t>，构建</w:t>
      </w:r>
      <w:r>
        <w:rPr>
          <w:rFonts w:cs="Times New Roman" w:asciiTheme="minorEastAsia" w:hAnsiTheme="minorEastAsia"/>
          <w:bCs/>
          <w:color w:val="000000" w:themeColor="text1"/>
          <w:sz w:val="24"/>
          <w:szCs w:val="24"/>
          <w14:textFill>
            <w14:solidFill>
              <w14:schemeClr w14:val="tx1"/>
            </w14:solidFill>
          </w14:textFill>
        </w:rPr>
        <w:t>合理的化学学科知识</w:t>
      </w:r>
      <w:r>
        <w:rPr>
          <w:rFonts w:hint="eastAsia" w:cs="Times New Roman" w:asciiTheme="minorEastAsia" w:hAnsiTheme="minorEastAsia"/>
          <w:bCs/>
          <w:color w:val="000000" w:themeColor="text1"/>
          <w:sz w:val="24"/>
          <w:szCs w:val="24"/>
          <w14:textFill>
            <w14:solidFill>
              <w14:schemeClr w14:val="tx1"/>
            </w14:solidFill>
          </w14:textFill>
        </w:rPr>
        <w:t>体系，并运用于实践中</w:t>
      </w:r>
      <w:r>
        <w:rPr>
          <w:rFonts w:cs="Times New Roman" w:asciiTheme="minorEastAsia" w:hAnsiTheme="minorEastAsia"/>
          <w:bCs/>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cs="Times New Roman" w:asciiTheme="minorEastAsia" w:hAnsiTheme="minorEastAsia"/>
          <w:bCs/>
          <w:color w:val="000000" w:themeColor="text1"/>
          <w:sz w:val="24"/>
          <w:szCs w:val="24"/>
          <w14:textFill>
            <w14:solidFill>
              <w14:schemeClr w14:val="tx1"/>
            </w14:solidFill>
          </w14:textFill>
        </w:rPr>
        <w:t>掌握</w:t>
      </w:r>
      <w:r>
        <w:rPr>
          <w:rFonts w:hint="eastAsia" w:cs="Times New Roman" w:asciiTheme="minorEastAsia" w:hAnsiTheme="minorEastAsia"/>
          <w:bCs/>
          <w:color w:val="000000" w:themeColor="text1"/>
          <w:sz w:val="24"/>
          <w:szCs w:val="24"/>
          <w14:textFill>
            <w14:solidFill>
              <w14:schemeClr w14:val="tx1"/>
            </w14:solidFill>
          </w14:textFill>
        </w:rPr>
        <w:t>系统</w:t>
      </w:r>
      <w:r>
        <w:rPr>
          <w:rFonts w:cs="Times New Roman" w:asciiTheme="minorEastAsia" w:hAnsiTheme="minorEastAsia"/>
          <w:bCs/>
          <w:color w:val="000000" w:themeColor="text1"/>
          <w:sz w:val="24"/>
          <w:szCs w:val="24"/>
          <w14:textFill>
            <w14:solidFill>
              <w14:schemeClr w14:val="tx1"/>
            </w14:solidFill>
          </w14:textFill>
        </w:rPr>
        <w:t>化学学科的基础知识</w:t>
      </w:r>
      <w:r>
        <w:rPr>
          <w:rFonts w:hint="eastAsia" w:cs="Times New Roman" w:asciiTheme="minorEastAsia" w:hAnsiTheme="minorEastAsia"/>
          <w:bCs/>
          <w:color w:val="000000" w:themeColor="text1"/>
          <w:sz w:val="24"/>
          <w:szCs w:val="24"/>
          <w14:textFill>
            <w14:solidFill>
              <w14:schemeClr w14:val="tx1"/>
            </w14:solidFill>
          </w14:textFill>
        </w:rPr>
        <w:t>，理解</w:t>
      </w:r>
      <w:r>
        <w:rPr>
          <w:rFonts w:cs="Times New Roman" w:asciiTheme="minorEastAsia" w:hAnsiTheme="minorEastAsia"/>
          <w:bCs/>
          <w:color w:val="000000" w:themeColor="text1"/>
          <w:sz w:val="24"/>
          <w:szCs w:val="24"/>
          <w14:textFill>
            <w14:solidFill>
              <w14:schemeClr w14:val="tx1"/>
            </w14:solidFill>
          </w14:textFill>
        </w:rPr>
        <w:t>基本原理和发展概况，理解学科知识体系的</w:t>
      </w:r>
      <w:r>
        <w:rPr>
          <w:rFonts w:hint="eastAsia" w:cs="Times New Roman" w:asciiTheme="minorEastAsia" w:hAnsiTheme="minorEastAsia"/>
          <w:bCs/>
          <w:color w:val="000000" w:themeColor="text1"/>
          <w:sz w:val="24"/>
          <w:szCs w:val="24"/>
          <w14:textFill>
            <w14:solidFill>
              <w14:schemeClr w14:val="tx1"/>
            </w14:solidFill>
          </w14:textFill>
        </w:rPr>
        <w:t>基本</w:t>
      </w:r>
      <w:r>
        <w:rPr>
          <w:rFonts w:cs="Times New Roman" w:asciiTheme="minorEastAsia" w:hAnsiTheme="minorEastAsia"/>
          <w:bCs/>
          <w:color w:val="000000" w:themeColor="text1"/>
          <w:sz w:val="24"/>
          <w:szCs w:val="24"/>
          <w14:textFill>
            <w14:solidFill>
              <w14:schemeClr w14:val="tx1"/>
            </w14:solidFill>
          </w14:textFill>
        </w:rPr>
        <w:t>思想和方法</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cs="Times New Roman" w:asciiTheme="minorEastAsia" w:hAnsiTheme="minorEastAsia"/>
          <w:bCs/>
          <w:color w:val="000000" w:themeColor="text1"/>
          <w:sz w:val="24"/>
          <w:szCs w:val="24"/>
          <w14:textFill>
            <w14:solidFill>
              <w14:schemeClr w14:val="tx1"/>
            </w14:solidFill>
          </w14:textFill>
        </w:rPr>
        <w:t>掌握</w:t>
      </w:r>
      <w:r>
        <w:rPr>
          <w:rFonts w:hint="eastAsia" w:cs="Times New Roman" w:asciiTheme="minorEastAsia" w:hAnsiTheme="minorEastAsia"/>
          <w:bCs/>
          <w:color w:val="000000" w:themeColor="text1"/>
          <w:sz w:val="24"/>
          <w:szCs w:val="24"/>
          <w14:textFill>
            <w14:solidFill>
              <w14:schemeClr w14:val="tx1"/>
            </w14:solidFill>
          </w14:textFill>
        </w:rPr>
        <w:t>扎实</w:t>
      </w:r>
      <w:r>
        <w:rPr>
          <w:rFonts w:cs="Times New Roman" w:asciiTheme="minorEastAsia" w:hAnsiTheme="minorEastAsia"/>
          <w:bCs/>
          <w:color w:val="000000" w:themeColor="text1"/>
          <w:sz w:val="24"/>
          <w:szCs w:val="24"/>
          <w14:textFill>
            <w14:solidFill>
              <w14:schemeClr w14:val="tx1"/>
            </w14:solidFill>
          </w14:textFill>
        </w:rPr>
        <w:t>化学实验基本技能及相关分析测试技术的规范操作</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③具备宽广的数学、物理、计算机及信息技术等相关学科基础知识，并了解化学学科知识与</w:t>
      </w:r>
      <w:r>
        <w:rPr>
          <w:rFonts w:hint="eastAsia" w:ascii="宋体" w:hAnsi="宋体"/>
          <w:bCs/>
          <w:color w:val="000000" w:themeColor="text1"/>
          <w:sz w:val="24"/>
          <w:szCs w:val="24"/>
          <w14:textFill>
            <w14:solidFill>
              <w14:schemeClr w14:val="tx1"/>
            </w14:solidFill>
          </w14:textFill>
        </w:rPr>
        <w:t>其他学科</w:t>
      </w:r>
      <w:r>
        <w:rPr>
          <w:rFonts w:ascii="宋体" w:hAnsi="宋体"/>
          <w:bCs/>
          <w:color w:val="000000" w:themeColor="text1"/>
          <w:sz w:val="24"/>
          <w:szCs w:val="24"/>
          <w14:textFill>
            <w14:solidFill>
              <w14:schemeClr w14:val="tx1"/>
            </w14:solidFill>
          </w14:textFill>
        </w:rPr>
        <w:t>的</w:t>
      </w:r>
      <w:r>
        <w:rPr>
          <w:rFonts w:hint="eastAsia" w:ascii="宋体" w:hAnsi="宋体"/>
          <w:bCs/>
          <w:color w:val="000000" w:themeColor="text1"/>
          <w:sz w:val="24"/>
          <w:szCs w:val="24"/>
          <w14:textFill>
            <w14:solidFill>
              <w14:schemeClr w14:val="tx1"/>
            </w14:solidFill>
          </w14:textFill>
        </w:rPr>
        <w:t>关系，</w:t>
      </w:r>
      <w:r>
        <w:rPr>
          <w:rFonts w:ascii="宋体" w:hAnsi="宋体"/>
          <w:bCs/>
          <w:color w:val="000000" w:themeColor="text1"/>
          <w:sz w:val="24"/>
          <w:szCs w:val="24"/>
          <w14:textFill>
            <w14:solidFill>
              <w14:schemeClr w14:val="tx1"/>
            </w14:solidFill>
          </w14:textFill>
        </w:rPr>
        <w:t>以及</w:t>
      </w:r>
      <w:r>
        <w:rPr>
          <w:rFonts w:hint="eastAsia" w:ascii="宋体" w:hAnsi="宋体"/>
          <w:bCs/>
          <w:color w:val="000000" w:themeColor="text1"/>
          <w:sz w:val="24"/>
          <w:szCs w:val="24"/>
          <w14:textFill>
            <w14:solidFill>
              <w14:schemeClr w14:val="tx1"/>
            </w14:solidFill>
          </w14:textFill>
        </w:rPr>
        <w:t>与社会实践</w:t>
      </w:r>
      <w:r>
        <w:rPr>
          <w:rFonts w:ascii="宋体" w:hAnsi="宋体"/>
          <w:bCs/>
          <w:color w:val="000000" w:themeColor="text1"/>
          <w:sz w:val="24"/>
          <w:szCs w:val="24"/>
          <w14:textFill>
            <w14:solidFill>
              <w14:schemeClr w14:val="tx1"/>
            </w14:solidFill>
          </w14:textFill>
        </w:rPr>
        <w:t>的联系</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④</w:t>
      </w:r>
      <w:r>
        <w:rPr>
          <w:rFonts w:cs="Times New Roman" w:asciiTheme="minorEastAsia" w:hAnsiTheme="minorEastAsia"/>
          <w:bCs/>
          <w:color w:val="000000" w:themeColor="text1"/>
          <w:sz w:val="24"/>
          <w:szCs w:val="24"/>
          <w14:textFill>
            <w14:solidFill>
              <w14:schemeClr w14:val="tx1"/>
            </w14:solidFill>
          </w14:textFill>
        </w:rPr>
        <w:t>具备运用化学</w:t>
      </w:r>
      <w:r>
        <w:rPr>
          <w:rFonts w:hint="eastAsia" w:cs="Times New Roman" w:asciiTheme="minorEastAsia" w:hAnsiTheme="minorEastAsia"/>
          <w:bCs/>
          <w:color w:val="000000" w:themeColor="text1"/>
          <w:sz w:val="24"/>
          <w:szCs w:val="24"/>
          <w14:textFill>
            <w14:solidFill>
              <w14:schemeClr w14:val="tx1"/>
            </w14:solidFill>
          </w14:textFill>
        </w:rPr>
        <w:t>学科知识体系</w:t>
      </w:r>
      <w:r>
        <w:rPr>
          <w:rFonts w:cs="Times New Roman" w:asciiTheme="minorEastAsia" w:hAnsiTheme="minorEastAsia"/>
          <w:bCs/>
          <w:color w:val="000000" w:themeColor="text1"/>
          <w:sz w:val="24"/>
          <w:szCs w:val="24"/>
          <w14:textFill>
            <w14:solidFill>
              <w14:schemeClr w14:val="tx1"/>
            </w14:solidFill>
          </w14:textFill>
        </w:rPr>
        <w:t>解决</w:t>
      </w:r>
      <w:r>
        <w:rPr>
          <w:rFonts w:hint="eastAsia" w:cs="Times New Roman" w:asciiTheme="minorEastAsia" w:hAnsiTheme="minorEastAsia"/>
          <w:bCs/>
          <w:color w:val="000000" w:themeColor="text1"/>
          <w:sz w:val="24"/>
          <w:szCs w:val="24"/>
          <w14:textFill>
            <w14:solidFill>
              <w14:schemeClr w14:val="tx1"/>
            </w14:solidFill>
          </w14:textFill>
        </w:rPr>
        <w:t>生产生活中的实际问题</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eastAsia="宋体" w:cs="Times New Roman"/>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毕业要求4.教学能力</w:t>
      </w:r>
      <w:r>
        <w:rPr>
          <w:rFonts w:hint="eastAsia" w:ascii="宋体" w:hAnsi="宋体" w:eastAsia="宋体"/>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了解</w:t>
      </w:r>
      <w:r>
        <w:rPr>
          <w:rFonts w:cs="Times New Roman" w:asciiTheme="minorEastAsia" w:hAnsiTheme="minorEastAsia"/>
          <w:bCs/>
          <w:color w:val="000000" w:themeColor="text1"/>
          <w:sz w:val="24"/>
          <w:szCs w:val="24"/>
          <w14:textFill>
            <w14:solidFill>
              <w14:schemeClr w14:val="tx1"/>
            </w14:solidFill>
          </w14:textFill>
        </w:rPr>
        <w:t>中学生身心发展和学科认知特点，能够依据中学化学课程标准和中学教育的基本原理进行教学设计、实施</w:t>
      </w:r>
      <w:r>
        <w:rPr>
          <w:rFonts w:hint="eastAsia" w:cs="Times New Roman" w:asciiTheme="minorEastAsia" w:hAnsiTheme="minorEastAsia"/>
          <w:bCs/>
          <w:color w:val="000000" w:themeColor="text1"/>
          <w:sz w:val="24"/>
          <w:szCs w:val="24"/>
          <w14:textFill>
            <w14:solidFill>
              <w14:schemeClr w14:val="tx1"/>
            </w14:solidFill>
          </w14:textFill>
        </w:rPr>
        <w:t>的</w:t>
      </w:r>
      <w:r>
        <w:rPr>
          <w:rFonts w:cs="Times New Roman" w:asciiTheme="minorEastAsia" w:hAnsiTheme="minorEastAsia"/>
          <w:bCs/>
          <w:color w:val="000000" w:themeColor="text1"/>
          <w:sz w:val="24"/>
          <w:szCs w:val="24"/>
          <w14:textFill>
            <w14:solidFill>
              <w14:schemeClr w14:val="tx1"/>
            </w14:solidFill>
          </w14:textFill>
        </w:rPr>
        <w:t>评价，</w:t>
      </w:r>
      <w:r>
        <w:rPr>
          <w:rFonts w:hint="eastAsia" w:cs="Times New Roman" w:asciiTheme="minorEastAsia" w:hAnsiTheme="minorEastAsia"/>
          <w:bCs/>
          <w:color w:val="000000" w:themeColor="text1"/>
          <w:sz w:val="24"/>
          <w:szCs w:val="24"/>
          <w14:textFill>
            <w14:solidFill>
              <w14:schemeClr w14:val="tx1"/>
            </w14:solidFill>
          </w14:textFill>
        </w:rPr>
        <w:t>获得</w:t>
      </w:r>
      <w:r>
        <w:rPr>
          <w:rFonts w:cs="Times New Roman" w:asciiTheme="minorEastAsia" w:hAnsiTheme="minorEastAsia"/>
          <w:bCs/>
          <w:color w:val="000000" w:themeColor="text1"/>
          <w:sz w:val="24"/>
          <w:szCs w:val="24"/>
          <w14:textFill>
            <w14:solidFill>
              <w14:schemeClr w14:val="tx1"/>
            </w14:solidFill>
          </w14:textFill>
        </w:rPr>
        <w:t>中学化学教学实践经历和</w:t>
      </w:r>
      <w:r>
        <w:rPr>
          <w:rFonts w:hint="eastAsia" w:cs="Times New Roman" w:asciiTheme="minorEastAsia" w:hAnsiTheme="minorEastAsia"/>
          <w:bCs/>
          <w:color w:val="000000" w:themeColor="text1"/>
          <w:sz w:val="24"/>
          <w:szCs w:val="24"/>
          <w14:textFill>
            <w14:solidFill>
              <w14:schemeClr w14:val="tx1"/>
            </w14:solidFill>
          </w14:textFill>
        </w:rPr>
        <w:t>教学</w:t>
      </w:r>
      <w:r>
        <w:rPr>
          <w:rFonts w:cs="Times New Roman" w:asciiTheme="minorEastAsia" w:hAnsiTheme="minorEastAsia"/>
          <w:bCs/>
          <w:color w:val="000000" w:themeColor="text1"/>
          <w:sz w:val="24"/>
          <w:szCs w:val="24"/>
          <w14:textFill>
            <w14:solidFill>
              <w14:schemeClr w14:val="tx1"/>
            </w14:solidFill>
          </w14:textFill>
        </w:rPr>
        <w:t>体验，能够运用化学学科知识及信息技术较好</w:t>
      </w:r>
      <w:r>
        <w:rPr>
          <w:rFonts w:hint="eastAsia" w:cs="Times New Roman" w:asciiTheme="minorEastAsia" w:hAnsiTheme="minorEastAsia"/>
          <w:bCs/>
          <w:color w:val="000000" w:themeColor="text1"/>
          <w:sz w:val="24"/>
          <w:szCs w:val="24"/>
          <w14:textFill>
            <w14:solidFill>
              <w14:schemeClr w14:val="tx1"/>
            </w14:solidFill>
          </w14:textFill>
        </w:rPr>
        <w:t>地</w:t>
      </w:r>
      <w:r>
        <w:rPr>
          <w:rFonts w:cs="Times New Roman" w:asciiTheme="minorEastAsia" w:hAnsiTheme="minorEastAsia"/>
          <w:bCs/>
          <w:color w:val="000000" w:themeColor="text1"/>
          <w:sz w:val="24"/>
          <w:szCs w:val="24"/>
          <w14:textFill>
            <w14:solidFill>
              <w14:schemeClr w14:val="tx1"/>
            </w14:solidFill>
          </w14:textFill>
        </w:rPr>
        <w:t>完成课堂教学</w:t>
      </w:r>
      <w:r>
        <w:rPr>
          <w:rFonts w:hint="eastAsia" w:cs="Times New Roman" w:asciiTheme="minorEastAsia" w:hAnsiTheme="minorEastAsia"/>
          <w:bCs/>
          <w:color w:val="000000" w:themeColor="text1"/>
          <w:sz w:val="24"/>
          <w:szCs w:val="24"/>
          <w14:textFill>
            <w14:solidFill>
              <w14:schemeClr w14:val="tx1"/>
            </w14:solidFill>
          </w14:textFill>
        </w:rPr>
        <w:t>设计、评价</w:t>
      </w:r>
      <w:r>
        <w:rPr>
          <w:rFonts w:cs="Times New Roman" w:asciiTheme="minorEastAsia" w:hAnsiTheme="minorEastAsia"/>
          <w:bCs/>
          <w:color w:val="000000" w:themeColor="text1"/>
          <w:sz w:val="24"/>
          <w:szCs w:val="24"/>
          <w14:textFill>
            <w14:solidFill>
              <w14:schemeClr w14:val="tx1"/>
            </w14:solidFill>
          </w14:textFill>
        </w:rPr>
        <w:t>，</w:t>
      </w:r>
      <w:r>
        <w:rPr>
          <w:rFonts w:hint="eastAsia" w:ascii="宋体" w:hAnsi="宋体" w:eastAsia="宋体" w:cs="Times New Roman"/>
          <w:bCs/>
          <w:color w:val="000000" w:themeColor="text1"/>
          <w:sz w:val="24"/>
          <w:szCs w:val="24"/>
          <w14:textFill>
            <w14:solidFill>
              <w14:schemeClr w14:val="tx1"/>
            </w14:solidFill>
          </w14:textFill>
        </w:rPr>
        <w:t>有效指导中学生的化学学习，</w:t>
      </w:r>
      <w:r>
        <w:rPr>
          <w:rFonts w:cs="Times New Roman" w:asciiTheme="minorEastAsia" w:hAnsiTheme="minorEastAsia"/>
          <w:bCs/>
          <w:color w:val="000000" w:themeColor="text1"/>
          <w:sz w:val="24"/>
          <w:szCs w:val="24"/>
          <w14:textFill>
            <w14:solidFill>
              <w14:schemeClr w14:val="tx1"/>
            </w14:solidFill>
          </w14:textFill>
        </w:rPr>
        <w:t>具备解决教学遇到问题的能力</w:t>
      </w:r>
      <w:r>
        <w:rPr>
          <w:rFonts w:hint="eastAsia" w:cs="Times New Roman" w:asciiTheme="minorEastAsia" w:hAnsiTheme="minorEastAsia"/>
          <w:bCs/>
          <w:color w:val="000000" w:themeColor="text1"/>
          <w:sz w:val="24"/>
          <w:szCs w:val="24"/>
          <w14:textFill>
            <w14:solidFill>
              <w14:schemeClr w14:val="tx1"/>
            </w14:solidFill>
          </w14:textFill>
        </w:rPr>
        <w:t>，具有一定的教育</w:t>
      </w:r>
      <w:r>
        <w:rPr>
          <w:rFonts w:cs="Times New Roman" w:asciiTheme="minorEastAsia" w:hAnsiTheme="minorEastAsia"/>
          <w:bCs/>
          <w:color w:val="000000" w:themeColor="text1"/>
          <w:sz w:val="24"/>
          <w:szCs w:val="24"/>
          <w14:textFill>
            <w14:solidFill>
              <w14:schemeClr w14:val="tx1"/>
            </w14:solidFill>
          </w14:textFill>
        </w:rPr>
        <w:t>教学</w:t>
      </w:r>
      <w:r>
        <w:rPr>
          <w:rFonts w:hint="eastAsia" w:cs="Times New Roman" w:asciiTheme="minorEastAsia" w:hAnsiTheme="minorEastAsia"/>
          <w:bCs/>
          <w:color w:val="000000" w:themeColor="text1"/>
          <w:sz w:val="24"/>
          <w:szCs w:val="24"/>
          <w14:textFill>
            <w14:solidFill>
              <w14:schemeClr w14:val="tx1"/>
            </w14:solidFill>
          </w14:textFill>
        </w:rPr>
        <w:t>研究</w:t>
      </w:r>
      <w:r>
        <w:rPr>
          <w:rFonts w:cs="Times New Roman" w:asciiTheme="minorEastAsia" w:hAnsiTheme="minorEastAsia"/>
          <w:bCs/>
          <w:color w:val="000000" w:themeColor="text1"/>
          <w:sz w:val="24"/>
          <w:szCs w:val="24"/>
          <w14:textFill>
            <w14:solidFill>
              <w14:schemeClr w14:val="tx1"/>
            </w14:solidFill>
          </w14:textFill>
        </w:rPr>
        <w:t>能力。</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具体分解为以下几个指标点：</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hint="eastAsia" w:cs="Times New Roman" w:asciiTheme="minorEastAsia" w:hAnsiTheme="minorEastAsia"/>
          <w:bCs/>
          <w:color w:val="000000" w:themeColor="text1"/>
          <w:sz w:val="24"/>
          <w:szCs w:val="24"/>
          <w14:textFill>
            <w14:solidFill>
              <w14:schemeClr w14:val="tx1"/>
            </w14:solidFill>
          </w14:textFill>
        </w:rPr>
        <w:t>掌握中学生认知特点</w:t>
      </w:r>
      <w:r>
        <w:rPr>
          <w:rFonts w:cs="Times New Roman" w:asciiTheme="minorEastAsia" w:hAnsiTheme="minorEastAsia"/>
          <w:bCs/>
          <w:color w:val="000000" w:themeColor="text1"/>
          <w:sz w:val="24"/>
          <w:szCs w:val="24"/>
          <w14:textFill>
            <w14:solidFill>
              <w14:schemeClr w14:val="tx1"/>
            </w14:solidFill>
          </w14:textFill>
        </w:rPr>
        <w:t>和学习规律</w:t>
      </w:r>
      <w:r>
        <w:rPr>
          <w:rFonts w:hint="eastAsia" w:cs="Times New Roman" w:asciiTheme="minorEastAsia" w:hAnsiTheme="minorEastAsia"/>
          <w:bCs/>
          <w:color w:val="000000" w:themeColor="text1"/>
          <w:sz w:val="24"/>
          <w:szCs w:val="24"/>
          <w14:textFill>
            <w14:solidFill>
              <w14:schemeClr w14:val="tx1"/>
            </w14:solidFill>
          </w14:textFill>
        </w:rPr>
        <w:t>，</w:t>
      </w:r>
      <w:r>
        <w:rPr>
          <w:rFonts w:hint="eastAsia" w:ascii="宋体" w:hAnsi="宋体" w:eastAsia="宋体" w:cs="Times New Roman"/>
          <w:bCs/>
          <w:color w:val="000000" w:themeColor="text1"/>
          <w:sz w:val="24"/>
          <w:szCs w:val="24"/>
          <w14:textFill>
            <w14:solidFill>
              <w14:schemeClr w14:val="tx1"/>
            </w14:solidFill>
          </w14:textFill>
        </w:rPr>
        <w:t>准确把握</w:t>
      </w:r>
      <w:r>
        <w:rPr>
          <w:rFonts w:cs="Times New Roman" w:asciiTheme="minorEastAsia" w:hAnsiTheme="minorEastAsia"/>
          <w:bCs/>
          <w:color w:val="000000" w:themeColor="text1"/>
          <w:sz w:val="24"/>
          <w:szCs w:val="24"/>
          <w14:textFill>
            <w14:solidFill>
              <w14:schemeClr w14:val="tx1"/>
            </w14:solidFill>
          </w14:textFill>
        </w:rPr>
        <w:t>普通中学化学课程标准</w:t>
      </w:r>
      <w:r>
        <w:rPr>
          <w:rFonts w:hint="eastAsia" w:cs="Times New Roman" w:asciiTheme="minorEastAsia" w:hAnsiTheme="minorEastAsia"/>
          <w:bCs/>
          <w:color w:val="000000" w:themeColor="text1"/>
          <w:sz w:val="24"/>
          <w:szCs w:val="24"/>
          <w14:textFill>
            <w14:solidFill>
              <w14:schemeClr w14:val="tx1"/>
            </w14:solidFill>
          </w14:textFill>
        </w:rPr>
        <w:t>及中学化学</w:t>
      </w:r>
      <w:r>
        <w:rPr>
          <w:rFonts w:cs="Times New Roman" w:asciiTheme="minorEastAsia" w:hAnsiTheme="minorEastAsia"/>
          <w:bCs/>
          <w:color w:val="000000" w:themeColor="text1"/>
          <w:sz w:val="24"/>
          <w:szCs w:val="24"/>
          <w14:textFill>
            <w14:solidFill>
              <w14:schemeClr w14:val="tx1"/>
            </w14:solidFill>
          </w14:textFill>
        </w:rPr>
        <w:t>教学基础理论和</w:t>
      </w:r>
      <w:r>
        <w:rPr>
          <w:rFonts w:hint="eastAsia" w:cs="Times New Roman" w:asciiTheme="minorEastAsia" w:hAnsiTheme="minorEastAsia"/>
          <w:bCs/>
          <w:color w:val="000000" w:themeColor="text1"/>
          <w:sz w:val="24"/>
          <w:szCs w:val="24"/>
          <w14:textFill>
            <w14:solidFill>
              <w14:schemeClr w14:val="tx1"/>
            </w14:solidFill>
          </w14:textFill>
        </w:rPr>
        <w:t>实验</w:t>
      </w:r>
      <w:r>
        <w:rPr>
          <w:rFonts w:cs="Times New Roman" w:asciiTheme="minorEastAsia" w:hAnsiTheme="minorEastAsia"/>
          <w:bCs/>
          <w:color w:val="000000" w:themeColor="text1"/>
          <w:sz w:val="24"/>
          <w:szCs w:val="24"/>
          <w14:textFill>
            <w14:solidFill>
              <w14:schemeClr w14:val="tx1"/>
            </w14:solidFill>
          </w14:textFill>
        </w:rPr>
        <w:t>规范操作基本技能</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cs="Times New Roman" w:asciiTheme="minorEastAsia" w:hAnsiTheme="minorEastAsia"/>
          <w:bCs/>
          <w:color w:val="000000" w:themeColor="text1"/>
          <w:sz w:val="24"/>
          <w:szCs w:val="24"/>
          <w14:textFill>
            <w14:solidFill>
              <w14:schemeClr w14:val="tx1"/>
            </w14:solidFill>
          </w14:textFill>
        </w:rPr>
        <w:t>能够依据中学化学课程标准和中学教育的基本原理进行化学课堂教学（含</w:t>
      </w:r>
      <w:r>
        <w:rPr>
          <w:rFonts w:hint="eastAsia" w:cs="Times New Roman" w:asciiTheme="minorEastAsia" w:hAnsiTheme="minorEastAsia"/>
          <w:bCs/>
          <w:color w:val="000000" w:themeColor="text1"/>
          <w:sz w:val="24"/>
          <w:szCs w:val="24"/>
          <w14:textFill>
            <w14:solidFill>
              <w14:schemeClr w14:val="tx1"/>
            </w14:solidFill>
          </w14:textFill>
        </w:rPr>
        <w:t>设计</w:t>
      </w:r>
      <w:r>
        <w:rPr>
          <w:rFonts w:cs="Times New Roman" w:asciiTheme="minorEastAsia" w:hAnsiTheme="minorEastAsia"/>
          <w:bCs/>
          <w:color w:val="000000" w:themeColor="text1"/>
          <w:sz w:val="24"/>
          <w:szCs w:val="24"/>
          <w14:textFill>
            <w14:solidFill>
              <w14:schemeClr w14:val="tx1"/>
            </w14:solidFill>
          </w14:textFill>
        </w:rPr>
        <w:t>、备课、说课、上课等）；能够运用化学学科知识和信息技术做好中学化学课堂教学</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cs="Times New Roman" w:asciiTheme="minorEastAsia" w:hAnsiTheme="minorEastAsia"/>
          <w:bCs/>
          <w:color w:val="000000" w:themeColor="text1"/>
          <w:sz w:val="24"/>
          <w:szCs w:val="24"/>
          <w14:textFill>
            <w14:solidFill>
              <w14:schemeClr w14:val="tx1"/>
            </w14:solidFill>
          </w14:textFill>
        </w:rPr>
        <w:t>能够根据中学化学</w:t>
      </w:r>
      <w:r>
        <w:rPr>
          <w:rFonts w:hint="eastAsia" w:cs="Times New Roman" w:asciiTheme="minorEastAsia" w:hAnsiTheme="minorEastAsia"/>
          <w:bCs/>
          <w:color w:val="000000" w:themeColor="text1"/>
          <w:sz w:val="24"/>
          <w:szCs w:val="24"/>
          <w14:textFill>
            <w14:solidFill>
              <w14:schemeClr w14:val="tx1"/>
            </w14:solidFill>
          </w14:textFill>
        </w:rPr>
        <w:t>核心素养</w:t>
      </w:r>
      <w:r>
        <w:rPr>
          <w:rFonts w:cs="Times New Roman" w:asciiTheme="minorEastAsia" w:hAnsiTheme="minorEastAsia"/>
          <w:bCs/>
          <w:color w:val="000000" w:themeColor="text1"/>
          <w:sz w:val="24"/>
          <w:szCs w:val="24"/>
          <w14:textFill>
            <w14:solidFill>
              <w14:schemeClr w14:val="tx1"/>
            </w14:solidFill>
          </w14:textFill>
        </w:rPr>
        <w:t>进行评课、考试与评价，初步掌握</w:t>
      </w:r>
      <w:r>
        <w:rPr>
          <w:rFonts w:hint="eastAsia" w:cs="Times New Roman" w:asciiTheme="minorEastAsia" w:hAnsiTheme="minorEastAsia"/>
          <w:bCs/>
          <w:color w:val="000000" w:themeColor="text1"/>
          <w:sz w:val="24"/>
          <w:szCs w:val="24"/>
          <w14:textFill>
            <w14:solidFill>
              <w14:schemeClr w14:val="tx1"/>
            </w14:solidFill>
          </w14:textFill>
        </w:rPr>
        <w:t>突出重点、突破</w:t>
      </w:r>
      <w:r>
        <w:rPr>
          <w:rFonts w:cs="Times New Roman" w:asciiTheme="minorEastAsia" w:hAnsiTheme="minorEastAsia"/>
          <w:bCs/>
          <w:color w:val="000000" w:themeColor="text1"/>
          <w:sz w:val="24"/>
          <w:szCs w:val="24"/>
          <w14:textFill>
            <w14:solidFill>
              <w14:schemeClr w14:val="tx1"/>
            </w14:solidFill>
          </w14:textFill>
        </w:rPr>
        <w:t>难点</w:t>
      </w:r>
      <w:r>
        <w:rPr>
          <w:rFonts w:hint="eastAsia" w:cs="Times New Roman" w:asciiTheme="minorEastAsia" w:hAnsiTheme="minorEastAsia"/>
          <w:bCs/>
          <w:color w:val="000000" w:themeColor="text1"/>
          <w:sz w:val="24"/>
          <w:szCs w:val="24"/>
          <w14:textFill>
            <w14:solidFill>
              <w14:schemeClr w14:val="tx1"/>
            </w14:solidFill>
          </w14:textFill>
        </w:rPr>
        <w:t>的</w:t>
      </w:r>
      <w:r>
        <w:rPr>
          <w:rFonts w:cs="Times New Roman" w:asciiTheme="minorEastAsia" w:hAnsiTheme="minorEastAsia"/>
          <w:bCs/>
          <w:color w:val="000000" w:themeColor="text1"/>
          <w:sz w:val="24"/>
          <w:szCs w:val="24"/>
          <w14:textFill>
            <w14:solidFill>
              <w14:schemeClr w14:val="tx1"/>
            </w14:solidFill>
          </w14:textFill>
        </w:rPr>
        <w:t>教学策略，</w:t>
      </w:r>
      <w:r>
        <w:rPr>
          <w:rFonts w:hint="eastAsia" w:cs="Times New Roman" w:asciiTheme="minorEastAsia" w:hAnsiTheme="minorEastAsia"/>
          <w:bCs/>
          <w:color w:val="000000" w:themeColor="text1"/>
          <w:sz w:val="24"/>
          <w:szCs w:val="24"/>
          <w14:textFill>
            <w14:solidFill>
              <w14:schemeClr w14:val="tx1"/>
            </w14:solidFill>
          </w14:textFill>
        </w:rPr>
        <w:t>能初步掌握</w:t>
      </w:r>
      <w:r>
        <w:rPr>
          <w:rFonts w:cs="Times New Roman" w:asciiTheme="minorEastAsia" w:hAnsiTheme="minorEastAsia"/>
          <w:bCs/>
          <w:color w:val="000000" w:themeColor="text1"/>
          <w:sz w:val="24"/>
          <w:szCs w:val="24"/>
          <w14:textFill>
            <w14:solidFill>
              <w14:schemeClr w14:val="tx1"/>
            </w14:solidFill>
          </w14:textFill>
        </w:rPr>
        <w:t>运用专业知识研究</w:t>
      </w:r>
      <w:r>
        <w:rPr>
          <w:rFonts w:hint="eastAsia" w:cs="Times New Roman" w:asciiTheme="minorEastAsia" w:hAnsiTheme="minorEastAsia"/>
          <w:bCs/>
          <w:color w:val="000000" w:themeColor="text1"/>
          <w:sz w:val="24"/>
          <w:szCs w:val="24"/>
          <w14:textFill>
            <w14:solidFill>
              <w14:schemeClr w14:val="tx1"/>
            </w14:solidFill>
          </w14:textFill>
        </w:rPr>
        <w:t>中学化学</w:t>
      </w:r>
      <w:r>
        <w:rPr>
          <w:rFonts w:cs="Times New Roman" w:asciiTheme="minorEastAsia" w:hAnsiTheme="minorEastAsia"/>
          <w:bCs/>
          <w:color w:val="000000" w:themeColor="text1"/>
          <w:sz w:val="24"/>
          <w:szCs w:val="24"/>
          <w14:textFill>
            <w14:solidFill>
              <w14:schemeClr w14:val="tx1"/>
            </w14:solidFill>
          </w14:textFill>
        </w:rPr>
        <w:t>教学问题</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（三）学会育人，做中学生健康成长的引路人</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毕业要求5.班级指导</w:t>
      </w:r>
      <w:r>
        <w:rPr>
          <w:rFonts w:hint="eastAsia" w:ascii="宋体" w:hAnsi="宋体" w:eastAsia="宋体"/>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树立</w:t>
      </w:r>
      <w:r>
        <w:rPr>
          <w:rFonts w:cs="Times New Roman" w:asciiTheme="minorEastAsia" w:hAnsiTheme="minorEastAsia"/>
          <w:bCs/>
          <w:color w:val="000000" w:themeColor="text1"/>
          <w:sz w:val="24"/>
          <w:szCs w:val="24"/>
          <w14:textFill>
            <w14:solidFill>
              <w14:schemeClr w14:val="tx1"/>
            </w14:solidFill>
          </w14:textFill>
        </w:rPr>
        <w:t>“德育为先”理念，掌握中学班级组织与建设的工作规律和基本方法，具备班级集体管理的策略与技能，运用德育和心理健康教育等知识，有效管理和开展班级活动。</w:t>
      </w:r>
      <w:r>
        <w:rPr>
          <w:rFonts w:hint="eastAsia" w:ascii="宋体" w:hAnsi="宋体"/>
          <w:color w:val="000000" w:themeColor="text1"/>
          <w:sz w:val="24"/>
          <w:szCs w:val="24"/>
          <w14:textFill>
            <w14:solidFill>
              <w14:schemeClr w14:val="tx1"/>
            </w14:solidFill>
          </w14:textFill>
        </w:rPr>
        <w:t>具体分解为以下几个指标点：</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hint="eastAsia" w:cs="Times New Roman" w:asciiTheme="minorEastAsia" w:hAnsiTheme="minorEastAsia"/>
          <w:bCs/>
          <w:color w:val="000000" w:themeColor="text1"/>
          <w:sz w:val="24"/>
          <w:szCs w:val="24"/>
          <w14:textFill>
            <w14:solidFill>
              <w14:schemeClr w14:val="tx1"/>
            </w14:solidFill>
          </w14:textFill>
        </w:rPr>
        <w:t>了解中学生</w:t>
      </w:r>
      <w:r>
        <w:rPr>
          <w:rFonts w:cs="Times New Roman" w:asciiTheme="minorEastAsia" w:hAnsiTheme="minorEastAsia"/>
          <w:bCs/>
          <w:color w:val="000000" w:themeColor="text1"/>
          <w:sz w:val="24"/>
          <w:szCs w:val="24"/>
          <w14:textFill>
            <w14:solidFill>
              <w14:schemeClr w14:val="tx1"/>
            </w14:solidFill>
          </w14:textFill>
        </w:rPr>
        <w:t>心理发育特点，以“</w:t>
      </w:r>
      <w:r>
        <w:rPr>
          <w:rFonts w:hint="eastAsia" w:cs="Times New Roman" w:asciiTheme="minorEastAsia" w:hAnsiTheme="minorEastAsia"/>
          <w:bCs/>
          <w:color w:val="000000" w:themeColor="text1"/>
          <w:sz w:val="24"/>
          <w:szCs w:val="24"/>
          <w14:textFill>
            <w14:solidFill>
              <w14:schemeClr w14:val="tx1"/>
            </w14:solidFill>
          </w14:textFill>
        </w:rPr>
        <w:t>德育为先</w:t>
      </w:r>
      <w:r>
        <w:rPr>
          <w:rFonts w:cs="Times New Roman" w:asciiTheme="minorEastAsia" w:hAnsiTheme="minorEastAsia"/>
          <w:bCs/>
          <w:color w:val="000000" w:themeColor="text1"/>
          <w:sz w:val="24"/>
          <w:szCs w:val="24"/>
          <w14:textFill>
            <w14:solidFill>
              <w14:schemeClr w14:val="tx1"/>
            </w14:solidFill>
          </w14:textFill>
        </w:rPr>
        <w:t>”为理念</w:t>
      </w:r>
      <w:r>
        <w:rPr>
          <w:rFonts w:hint="eastAsia" w:cs="Times New Roman" w:asciiTheme="minorEastAsia" w:hAnsiTheme="minorEastAsia"/>
          <w:bCs/>
          <w:color w:val="000000" w:themeColor="text1"/>
          <w:sz w:val="24"/>
          <w:szCs w:val="24"/>
          <w14:textFill>
            <w14:solidFill>
              <w14:schemeClr w14:val="tx1"/>
            </w14:solidFill>
          </w14:textFill>
        </w:rPr>
        <w:t>，把握中学德育目标</w:t>
      </w:r>
      <w:r>
        <w:rPr>
          <w:rFonts w:cs="Times New Roman" w:asciiTheme="minorEastAsia" w:hAnsiTheme="minorEastAsia"/>
          <w:bCs/>
          <w:color w:val="000000" w:themeColor="text1"/>
          <w:sz w:val="24"/>
          <w:szCs w:val="24"/>
          <w14:textFill>
            <w14:solidFill>
              <w14:schemeClr w14:val="tx1"/>
            </w14:solidFill>
          </w14:textFill>
        </w:rPr>
        <w:t>、原理和方法</w:t>
      </w:r>
      <w:r>
        <w:rPr>
          <w:rFonts w:hint="eastAsia" w:ascii="宋体" w:hAnsi="宋体"/>
          <w:color w:val="000000" w:themeColor="text1"/>
          <w:sz w:val="24"/>
          <w:szCs w:val="24"/>
          <w14:textFill>
            <w14:solidFill>
              <w14:schemeClr w14:val="tx1"/>
            </w14:solidFill>
          </w14:textFill>
        </w:rPr>
        <w:t xml:space="preserve">； </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cs="Times New Roman" w:asciiTheme="minorEastAsia" w:hAnsiTheme="minorEastAsia"/>
          <w:bCs/>
          <w:color w:val="000000" w:themeColor="text1"/>
          <w:sz w:val="24"/>
          <w:szCs w:val="24"/>
          <w14:textFill>
            <w14:solidFill>
              <w14:schemeClr w14:val="tx1"/>
            </w14:solidFill>
          </w14:textFill>
        </w:rPr>
        <w:t>通过教育实习，能够掌握中学班级组织与建设的基本规律和方法；</w:t>
      </w:r>
      <w:r>
        <w:rPr>
          <w:rFonts w:hint="eastAsia" w:cs="Times New Roman" w:asciiTheme="minorEastAsia" w:hAnsiTheme="minorEastAsia"/>
          <w:bCs/>
          <w:color w:val="000000" w:themeColor="text1"/>
          <w:sz w:val="24"/>
          <w:szCs w:val="24"/>
          <w14:textFill>
            <w14:solidFill>
              <w14:schemeClr w14:val="tx1"/>
            </w14:solidFill>
          </w14:textFill>
        </w:rPr>
        <w:t>初步</w:t>
      </w:r>
      <w:r>
        <w:rPr>
          <w:rFonts w:cs="Times New Roman" w:asciiTheme="minorEastAsia" w:hAnsiTheme="minorEastAsia"/>
          <w:bCs/>
          <w:color w:val="000000" w:themeColor="text1"/>
          <w:sz w:val="24"/>
          <w:szCs w:val="24"/>
          <w14:textFill>
            <w14:solidFill>
              <w14:schemeClr w14:val="tx1"/>
            </w14:solidFill>
          </w14:textFill>
        </w:rPr>
        <w:t>具备班级管理的策略与技能，</w:t>
      </w:r>
      <w:r>
        <w:rPr>
          <w:rFonts w:hint="eastAsia" w:cs="Times New Roman" w:asciiTheme="minorEastAsia" w:hAnsiTheme="minorEastAsia"/>
          <w:bCs/>
          <w:color w:val="000000" w:themeColor="text1"/>
          <w:sz w:val="24"/>
          <w:szCs w:val="24"/>
          <w14:textFill>
            <w14:solidFill>
              <w14:schemeClr w14:val="tx1"/>
            </w14:solidFill>
          </w14:textFill>
        </w:rPr>
        <w:t>能</w:t>
      </w:r>
      <w:r>
        <w:rPr>
          <w:rFonts w:cs="Times New Roman" w:asciiTheme="minorEastAsia" w:hAnsiTheme="minorEastAsia"/>
          <w:bCs/>
          <w:color w:val="000000" w:themeColor="text1"/>
          <w:sz w:val="24"/>
          <w:szCs w:val="24"/>
          <w14:textFill>
            <w14:solidFill>
              <w14:schemeClr w14:val="tx1"/>
            </w14:solidFill>
          </w14:textFill>
        </w:rPr>
        <w:t>根据班级特点有效组织班级活动，解决班级管理中的实际问题，</w:t>
      </w:r>
      <w:r>
        <w:rPr>
          <w:rFonts w:hint="eastAsia" w:cs="Times New Roman" w:asciiTheme="minorEastAsia" w:hAnsiTheme="minorEastAsia"/>
          <w:bCs/>
          <w:color w:val="000000" w:themeColor="text1"/>
          <w:sz w:val="24"/>
          <w:szCs w:val="24"/>
          <w14:textFill>
            <w14:solidFill>
              <w14:schemeClr w14:val="tx1"/>
            </w14:solidFill>
          </w14:textFill>
        </w:rPr>
        <w:t>能</w:t>
      </w:r>
      <w:r>
        <w:rPr>
          <w:rFonts w:cs="Times New Roman" w:asciiTheme="minorEastAsia" w:hAnsiTheme="minorEastAsia"/>
          <w:bCs/>
          <w:color w:val="000000" w:themeColor="text1"/>
          <w:sz w:val="24"/>
          <w:szCs w:val="24"/>
          <w14:textFill>
            <w14:solidFill>
              <w14:schemeClr w14:val="tx1"/>
            </w14:solidFill>
          </w14:textFill>
        </w:rPr>
        <w:t>胜任班主任工作</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hint="eastAsia" w:cs="Times New Roman" w:asciiTheme="minorEastAsia" w:hAnsiTheme="minorEastAsia"/>
          <w:bCs/>
          <w:color w:val="000000" w:themeColor="text1"/>
          <w:sz w:val="24"/>
          <w:szCs w:val="24"/>
          <w14:textFill>
            <w14:solidFill>
              <w14:schemeClr w14:val="tx1"/>
            </w14:solidFill>
          </w14:textFill>
        </w:rPr>
        <w:t>将</w:t>
      </w:r>
      <w:r>
        <w:rPr>
          <w:rFonts w:cs="Times New Roman" w:asciiTheme="minorEastAsia" w:hAnsiTheme="minorEastAsia"/>
          <w:bCs/>
          <w:color w:val="000000" w:themeColor="text1"/>
          <w:sz w:val="24"/>
          <w:szCs w:val="24"/>
          <w14:textFill>
            <w14:solidFill>
              <w14:schemeClr w14:val="tx1"/>
            </w14:solidFill>
          </w14:textFill>
        </w:rPr>
        <w:t>德育教育和心理健康教育融入中学化学教学</w:t>
      </w:r>
      <w:r>
        <w:rPr>
          <w:rFonts w:hint="eastAsia" w:cs="Times New Roman" w:asciiTheme="minorEastAsia" w:hAnsiTheme="minorEastAsia"/>
          <w:bCs/>
          <w:color w:val="000000" w:themeColor="text1"/>
          <w:sz w:val="24"/>
          <w:szCs w:val="24"/>
          <w14:textFill>
            <w14:solidFill>
              <w14:schemeClr w14:val="tx1"/>
            </w14:solidFill>
          </w14:textFill>
        </w:rPr>
        <w:t>和班级管理</w:t>
      </w:r>
      <w:r>
        <w:rPr>
          <w:rFonts w:cs="Times New Roman" w:asciiTheme="minorEastAsia" w:hAnsiTheme="minorEastAsia"/>
          <w:bCs/>
          <w:color w:val="000000" w:themeColor="text1"/>
          <w:sz w:val="24"/>
          <w:szCs w:val="24"/>
          <w14:textFill>
            <w14:solidFill>
              <w14:schemeClr w14:val="tx1"/>
            </w14:solidFill>
          </w14:textFill>
        </w:rPr>
        <w:t>的实践中</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获得积极体验</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毕业要求6.综合育人</w:t>
      </w:r>
      <w:r>
        <w:rPr>
          <w:rFonts w:hint="eastAsia" w:ascii="宋体" w:hAnsi="宋体" w:eastAsia="宋体"/>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了解中学生身心特点和教育规律，掌握综合育人的路径和方法，根据学情特点，理解化学学科的育人价值，并能够结合</w:t>
      </w:r>
      <w:r>
        <w:rPr>
          <w:rFonts w:hint="eastAsia" w:cs="Times New Roman" w:asciiTheme="minorEastAsia" w:hAnsiTheme="minorEastAsia"/>
          <w:bCs/>
          <w:color w:val="000000" w:themeColor="text1"/>
          <w:sz w:val="24"/>
          <w:szCs w:val="24"/>
          <w14:textFill>
            <w14:solidFill>
              <w14:schemeClr w14:val="tx1"/>
            </w14:solidFill>
          </w14:textFill>
        </w:rPr>
        <w:t>中学</w:t>
      </w:r>
      <w:r>
        <w:rPr>
          <w:rFonts w:cs="Times New Roman" w:asciiTheme="minorEastAsia" w:hAnsiTheme="minorEastAsia"/>
          <w:bCs/>
          <w:color w:val="000000" w:themeColor="text1"/>
          <w:sz w:val="24"/>
          <w:szCs w:val="24"/>
          <w14:textFill>
            <w14:solidFill>
              <w14:schemeClr w14:val="tx1"/>
            </w14:solidFill>
          </w14:textFill>
        </w:rPr>
        <w:t>化学专业知识、德育课程、校园文化、社团活动、主题教育等因素对学生进行教育和引导。</w:t>
      </w:r>
      <w:r>
        <w:rPr>
          <w:rFonts w:hint="eastAsia" w:ascii="宋体" w:hAnsi="宋体"/>
          <w:color w:val="000000" w:themeColor="text1"/>
          <w:sz w:val="24"/>
          <w:szCs w:val="24"/>
          <w14:textFill>
            <w14:solidFill>
              <w14:schemeClr w14:val="tx1"/>
            </w14:solidFill>
          </w14:textFill>
        </w:rPr>
        <w:t>具体分解为以下几个指标点：</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hint="eastAsia" w:cs="Times New Roman" w:asciiTheme="minorEastAsia" w:hAnsiTheme="minorEastAsia"/>
          <w:bCs/>
          <w:color w:val="000000" w:themeColor="text1"/>
          <w:sz w:val="24"/>
          <w:szCs w:val="24"/>
          <w14:textFill>
            <w14:solidFill>
              <w14:schemeClr w14:val="tx1"/>
            </w14:solidFill>
          </w14:textFill>
        </w:rPr>
        <w:t>了解</w:t>
      </w:r>
      <w:r>
        <w:rPr>
          <w:rFonts w:cs="Times New Roman" w:asciiTheme="minorEastAsia" w:hAnsiTheme="minorEastAsia"/>
          <w:bCs/>
          <w:color w:val="000000" w:themeColor="text1"/>
          <w:sz w:val="24"/>
          <w:szCs w:val="24"/>
          <w14:textFill>
            <w14:solidFill>
              <w14:schemeClr w14:val="tx1"/>
            </w14:solidFill>
          </w14:textFill>
        </w:rPr>
        <w:t>中学生身心发展的规律和世界观、人生观、价值观养成特点</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通过学科育人，能够运用中学化学课堂教学、学生活动等方式设计</w:t>
      </w:r>
      <w:r>
        <w:rPr>
          <w:rFonts w:hint="eastAsia" w:cs="Times New Roman" w:asciiTheme="minorEastAsia" w:hAnsiTheme="minorEastAsia"/>
          <w:bCs/>
          <w:color w:val="000000" w:themeColor="text1"/>
          <w:sz w:val="24"/>
          <w:szCs w:val="24"/>
          <w14:textFill>
            <w14:solidFill>
              <w14:schemeClr w14:val="tx1"/>
            </w14:solidFill>
          </w14:textFill>
        </w:rPr>
        <w:t>学科</w:t>
      </w:r>
      <w:r>
        <w:rPr>
          <w:rFonts w:cs="Times New Roman" w:asciiTheme="minorEastAsia" w:hAnsiTheme="minorEastAsia"/>
          <w:bCs/>
          <w:color w:val="000000" w:themeColor="text1"/>
          <w:sz w:val="24"/>
          <w:szCs w:val="24"/>
          <w14:textFill>
            <w14:solidFill>
              <w14:schemeClr w14:val="tx1"/>
            </w14:solidFill>
          </w14:textFill>
        </w:rPr>
        <w:t>育人目标，掌握</w:t>
      </w:r>
      <w:r>
        <w:rPr>
          <w:rFonts w:hint="eastAsia" w:cs="Times New Roman" w:asciiTheme="minorEastAsia" w:hAnsiTheme="minorEastAsia"/>
          <w:bCs/>
          <w:color w:val="000000" w:themeColor="text1"/>
          <w:sz w:val="24"/>
          <w:szCs w:val="24"/>
          <w14:textFill>
            <w14:solidFill>
              <w14:schemeClr w14:val="tx1"/>
            </w14:solidFill>
          </w14:textFill>
        </w:rPr>
        <w:t>学科</w:t>
      </w:r>
      <w:r>
        <w:rPr>
          <w:rFonts w:cs="Times New Roman" w:asciiTheme="minorEastAsia" w:hAnsiTheme="minorEastAsia"/>
          <w:bCs/>
          <w:color w:val="000000" w:themeColor="text1"/>
          <w:sz w:val="24"/>
          <w:szCs w:val="24"/>
          <w14:textFill>
            <w14:solidFill>
              <w14:schemeClr w14:val="tx1"/>
            </w14:solidFill>
          </w14:textFill>
        </w:rPr>
        <w:t>育人的路径和方法</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hint="eastAsia" w:cs="Times New Roman" w:asciiTheme="minorEastAsia" w:hAnsiTheme="minorEastAsia"/>
          <w:bCs/>
          <w:color w:val="000000" w:themeColor="text1"/>
          <w:sz w:val="24"/>
          <w:szCs w:val="24"/>
          <w14:textFill>
            <w14:solidFill>
              <w14:schemeClr w14:val="tx1"/>
            </w14:solidFill>
          </w14:textFill>
        </w:rPr>
        <w:t>了解中学校园文化和教育活动</w:t>
      </w:r>
      <w:r>
        <w:rPr>
          <w:rFonts w:cs="Times New Roman" w:asciiTheme="minorEastAsia" w:hAnsiTheme="minorEastAsia"/>
          <w:bCs/>
          <w:color w:val="000000" w:themeColor="text1"/>
          <w:sz w:val="24"/>
          <w:szCs w:val="24"/>
          <w14:textFill>
            <w14:solidFill>
              <w14:schemeClr w14:val="tx1"/>
            </w14:solidFill>
          </w14:textFill>
        </w:rPr>
        <w:t>育人的内涵</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方法</w:t>
      </w:r>
      <w:r>
        <w:rPr>
          <w:rFonts w:hint="eastAsia" w:cs="Times New Roman" w:asciiTheme="minorEastAsia" w:hAnsiTheme="minorEastAsia"/>
          <w:bCs/>
          <w:color w:val="000000" w:themeColor="text1"/>
          <w:sz w:val="24"/>
          <w:szCs w:val="24"/>
          <w14:textFill>
            <w14:solidFill>
              <w14:schemeClr w14:val="tx1"/>
            </w14:solidFill>
          </w14:textFill>
        </w:rPr>
        <w:t>和原则</w:t>
      </w:r>
      <w:r>
        <w:rPr>
          <w:rFonts w:cs="Times New Roman" w:asciiTheme="minorEastAsia" w:hAnsiTheme="minorEastAsia"/>
          <w:bCs/>
          <w:color w:val="000000" w:themeColor="text1"/>
          <w:sz w:val="24"/>
          <w:szCs w:val="24"/>
          <w14:textFill>
            <w14:solidFill>
              <w14:schemeClr w14:val="tx1"/>
            </w14:solidFill>
          </w14:textFill>
        </w:rPr>
        <w:t>，具有策划组织学生活动的策略和能力，利用化学课堂和课外学生活动增强班级凝聚力，形成积极向上的学习氛围</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hint="eastAsia" w:cs="Times New Roman" w:asciiTheme="minorEastAsia" w:hAnsiTheme="minorEastAsia"/>
          <w:bCs/>
          <w:color w:val="000000" w:themeColor="text1"/>
          <w:sz w:val="24"/>
          <w:szCs w:val="24"/>
          <w14:textFill>
            <w14:solidFill>
              <w14:schemeClr w14:val="tx1"/>
            </w14:solidFill>
          </w14:textFill>
        </w:rPr>
        <w:t>把学科素养渗透到校园活动中，能够理解</w:t>
      </w:r>
      <w:r>
        <w:rPr>
          <w:rFonts w:cs="Times New Roman" w:asciiTheme="minorEastAsia" w:hAnsiTheme="minorEastAsia"/>
          <w:bCs/>
          <w:color w:val="000000" w:themeColor="text1"/>
          <w:sz w:val="24"/>
          <w:szCs w:val="24"/>
          <w14:textFill>
            <w14:solidFill>
              <w14:schemeClr w14:val="tx1"/>
            </w14:solidFill>
          </w14:textFill>
        </w:rPr>
        <w:t>化学学科</w:t>
      </w:r>
      <w:r>
        <w:rPr>
          <w:rFonts w:hint="eastAsia" w:cs="Times New Roman" w:asciiTheme="minorEastAsia" w:hAnsiTheme="minorEastAsia"/>
          <w:bCs/>
          <w:color w:val="000000" w:themeColor="text1"/>
          <w:sz w:val="24"/>
          <w:szCs w:val="24"/>
          <w14:textFill>
            <w14:solidFill>
              <w14:schemeClr w14:val="tx1"/>
            </w14:solidFill>
          </w14:textFill>
        </w:rPr>
        <w:t>育人价值</w:t>
      </w:r>
      <w:r>
        <w:rPr>
          <w:rFonts w:cs="Times New Roman" w:asciiTheme="minorEastAsia" w:hAnsiTheme="minorEastAsia"/>
          <w:bCs/>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在</w:t>
      </w:r>
      <w:r>
        <w:rPr>
          <w:rFonts w:cs="Times New Roman" w:asciiTheme="minorEastAsia" w:hAnsiTheme="minorEastAsia"/>
          <w:bCs/>
          <w:color w:val="000000" w:themeColor="text1"/>
          <w:sz w:val="24"/>
          <w:szCs w:val="24"/>
          <w14:textFill>
            <w14:solidFill>
              <w14:schemeClr w14:val="tx1"/>
            </w14:solidFill>
          </w14:textFill>
        </w:rPr>
        <w:t>化学教学、</w:t>
      </w:r>
      <w:r>
        <w:rPr>
          <w:rFonts w:hint="eastAsia" w:cs="Times New Roman" w:asciiTheme="minorEastAsia" w:hAnsiTheme="minorEastAsia"/>
          <w:bCs/>
          <w:color w:val="000000" w:themeColor="text1"/>
          <w:sz w:val="24"/>
          <w:szCs w:val="24"/>
          <w14:textFill>
            <w14:solidFill>
              <w14:schemeClr w14:val="tx1"/>
            </w14:solidFill>
          </w14:textFill>
        </w:rPr>
        <w:t>微课竞赛、化学教学技能竞赛、</w:t>
      </w:r>
      <w:r>
        <w:rPr>
          <w:rFonts w:cs="Times New Roman" w:asciiTheme="minorEastAsia" w:hAnsiTheme="minorEastAsia"/>
          <w:bCs/>
          <w:color w:val="000000" w:themeColor="text1"/>
          <w:sz w:val="24"/>
          <w:szCs w:val="24"/>
          <w14:textFill>
            <w14:solidFill>
              <w14:schemeClr w14:val="tx1"/>
            </w14:solidFill>
          </w14:textFill>
        </w:rPr>
        <w:t>其他校园活动或教育实践活动设计综合育人目标，</w:t>
      </w:r>
      <w:r>
        <w:rPr>
          <w:rFonts w:hint="eastAsia" w:cs="Times New Roman" w:asciiTheme="minorEastAsia" w:hAnsiTheme="minorEastAsia"/>
          <w:bCs/>
          <w:color w:val="000000" w:themeColor="text1"/>
          <w:sz w:val="24"/>
          <w:szCs w:val="24"/>
          <w14:textFill>
            <w14:solidFill>
              <w14:schemeClr w14:val="tx1"/>
            </w14:solidFill>
          </w14:textFill>
        </w:rPr>
        <w:t>将中学</w:t>
      </w:r>
      <w:r>
        <w:rPr>
          <w:rFonts w:cs="Times New Roman" w:asciiTheme="minorEastAsia" w:hAnsiTheme="minorEastAsia"/>
          <w:bCs/>
          <w:color w:val="000000" w:themeColor="text1"/>
          <w:sz w:val="24"/>
          <w:szCs w:val="24"/>
          <w14:textFill>
            <w14:solidFill>
              <w14:schemeClr w14:val="tx1"/>
            </w14:solidFill>
          </w14:textFill>
        </w:rPr>
        <w:t>化学专业知识</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能力发展和</w:t>
      </w:r>
      <w:r>
        <w:rPr>
          <w:rFonts w:hint="eastAsia" w:cs="Times New Roman" w:asciiTheme="minorEastAsia" w:hAnsiTheme="minorEastAsia"/>
          <w:bCs/>
          <w:color w:val="000000" w:themeColor="text1"/>
          <w:sz w:val="24"/>
          <w:szCs w:val="24"/>
          <w14:textFill>
            <w14:solidFill>
              <w14:schemeClr w14:val="tx1"/>
            </w14:solidFill>
          </w14:textFill>
        </w:rPr>
        <w:t>品德养成融为一体开展</w:t>
      </w:r>
      <w:r>
        <w:rPr>
          <w:rFonts w:cs="Times New Roman" w:asciiTheme="minorEastAsia" w:hAnsiTheme="minorEastAsia"/>
          <w:bCs/>
          <w:color w:val="000000" w:themeColor="text1"/>
          <w:sz w:val="24"/>
          <w:szCs w:val="24"/>
          <w14:textFill>
            <w14:solidFill>
              <w14:schemeClr w14:val="tx1"/>
            </w14:solidFill>
          </w14:textFill>
        </w:rPr>
        <w:t>教育实践活动，对学生的情感、态度和价值观进行教育和引导</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获得主题教育积极体验。</w:t>
      </w:r>
    </w:p>
    <w:p>
      <w:pPr>
        <w:spacing w:line="360" w:lineRule="auto"/>
        <w:ind w:left="424" w:leftChars="202" w:firstLine="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（四）学会发展，具有终身学习、</w:t>
      </w:r>
      <w:r>
        <w:rPr>
          <w:rFonts w:ascii="宋体" w:hAnsi="宋体"/>
          <w:color w:val="000000" w:themeColor="text1"/>
          <w:sz w:val="24"/>
          <w:szCs w:val="24"/>
          <w14:textFill>
            <w14:solidFill>
              <w14:schemeClr w14:val="tx1"/>
            </w14:solidFill>
          </w14:textFill>
        </w:rPr>
        <w:t>自我管理的</w:t>
      </w:r>
      <w:r>
        <w:rPr>
          <w:rFonts w:hint="eastAsia" w:ascii="宋体" w:hAnsi="宋体"/>
          <w:color w:val="000000" w:themeColor="text1"/>
          <w:sz w:val="24"/>
          <w:szCs w:val="24"/>
          <w14:textFill>
            <w14:solidFill>
              <w14:schemeClr w14:val="tx1"/>
            </w14:solidFill>
          </w14:textFill>
        </w:rPr>
        <w:t>能力，能够</w:t>
      </w:r>
      <w:r>
        <w:rPr>
          <w:rFonts w:ascii="宋体" w:hAnsi="宋体"/>
          <w:color w:val="000000" w:themeColor="text1"/>
          <w:sz w:val="24"/>
          <w:szCs w:val="24"/>
          <w14:textFill>
            <w14:solidFill>
              <w14:schemeClr w14:val="tx1"/>
            </w14:solidFill>
          </w14:textFill>
        </w:rPr>
        <w:t>根据时代和教育</w:t>
      </w:r>
      <w:r>
        <w:rPr>
          <w:rFonts w:hint="eastAsia" w:ascii="宋体" w:hAnsi="宋体"/>
          <w:color w:val="000000" w:themeColor="text1"/>
          <w:sz w:val="24"/>
          <w:szCs w:val="24"/>
          <w14:textFill>
            <w14:solidFill>
              <w14:schemeClr w14:val="tx1"/>
            </w14:solidFill>
          </w14:textFill>
        </w:rPr>
        <w:t>需求</w:t>
      </w:r>
      <w:r>
        <w:rPr>
          <w:rFonts w:ascii="宋体" w:hAnsi="宋体"/>
          <w:color w:val="000000" w:themeColor="text1"/>
          <w:sz w:val="24"/>
          <w:szCs w:val="24"/>
          <w14:textFill>
            <w14:solidFill>
              <w14:schemeClr w14:val="tx1"/>
            </w14:solidFill>
          </w14:textFill>
        </w:rPr>
        <w:t>更新知识和制定</w:t>
      </w:r>
      <w:r>
        <w:rPr>
          <w:rFonts w:hint="eastAsia" w:ascii="宋体" w:hAnsi="宋体"/>
          <w:color w:val="000000" w:themeColor="text1"/>
          <w:sz w:val="24"/>
          <w:szCs w:val="24"/>
          <w14:textFill>
            <w14:solidFill>
              <w14:schemeClr w14:val="tx1"/>
            </w14:solidFill>
          </w14:textFill>
        </w:rPr>
        <w:t>职业生涯规划：</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毕业要求7.学会反思</w:t>
      </w:r>
      <w:r>
        <w:rPr>
          <w:rFonts w:hint="eastAsia" w:ascii="宋体" w:hAnsi="宋体" w:eastAsia="宋体"/>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具有终身学习</w:t>
      </w:r>
      <w:r>
        <w:rPr>
          <w:rFonts w:hint="eastAsia" w:cs="Times New Roman" w:asciiTheme="minorEastAsia" w:hAnsiTheme="minorEastAsia"/>
          <w:bCs/>
          <w:color w:val="000000" w:themeColor="text1"/>
          <w:sz w:val="24"/>
          <w:szCs w:val="24"/>
          <w14:textFill>
            <w14:solidFill>
              <w14:schemeClr w14:val="tx1"/>
            </w14:solidFill>
          </w14:textFill>
        </w:rPr>
        <w:t>与专业发展</w:t>
      </w:r>
      <w:r>
        <w:rPr>
          <w:rFonts w:cs="Times New Roman" w:asciiTheme="minorEastAsia" w:hAnsiTheme="minorEastAsia"/>
          <w:bCs/>
          <w:color w:val="000000" w:themeColor="text1"/>
          <w:sz w:val="24"/>
          <w:szCs w:val="24"/>
          <w14:textFill>
            <w14:solidFill>
              <w14:schemeClr w14:val="tx1"/>
            </w14:solidFill>
          </w14:textFill>
        </w:rPr>
        <w:t>意识。了解国内外基础教育改革发展动态，能够适应时代和教育发展需求，</w:t>
      </w:r>
      <w:r>
        <w:rPr>
          <w:rFonts w:hint="eastAsia" w:cs="Times New Roman" w:asciiTheme="minorEastAsia" w:hAnsiTheme="minorEastAsia"/>
          <w:bCs/>
          <w:color w:val="000000" w:themeColor="text1"/>
          <w:sz w:val="24"/>
          <w:szCs w:val="24"/>
          <w14:textFill>
            <w14:solidFill>
              <w14:schemeClr w14:val="tx1"/>
            </w14:solidFill>
          </w14:textFill>
        </w:rPr>
        <w:t>进行学习和职业生涯规划</w:t>
      </w:r>
      <w:r>
        <w:rPr>
          <w:rFonts w:cs="Times New Roman" w:asciiTheme="minorEastAsia" w:hAnsiTheme="minorEastAsia"/>
          <w:bCs/>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初步掌握</w:t>
      </w:r>
      <w:r>
        <w:rPr>
          <w:rFonts w:cs="Times New Roman" w:asciiTheme="minorEastAsia" w:hAnsiTheme="minorEastAsia"/>
          <w:bCs/>
          <w:color w:val="000000" w:themeColor="text1"/>
          <w:sz w:val="24"/>
          <w:szCs w:val="24"/>
          <w14:textFill>
            <w14:solidFill>
              <w14:schemeClr w14:val="tx1"/>
            </w14:solidFill>
          </w14:textFill>
        </w:rPr>
        <w:t>反思方法和技能，具有一定创新意识，运用批判性思维方法，学会分析和解决教育教学问题。</w:t>
      </w:r>
      <w:r>
        <w:rPr>
          <w:rFonts w:hint="eastAsia" w:ascii="宋体" w:hAnsi="宋体"/>
          <w:color w:val="000000" w:themeColor="text1"/>
          <w:sz w:val="24"/>
          <w:szCs w:val="24"/>
          <w14:textFill>
            <w14:solidFill>
              <w14:schemeClr w14:val="tx1"/>
            </w14:solidFill>
          </w14:textFill>
        </w:rPr>
        <w:t>具体分解为以下几个指标点：</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hint="eastAsia" w:cs="Times New Roman" w:asciiTheme="minorEastAsia" w:hAnsiTheme="minorEastAsia"/>
          <w:bCs/>
          <w:color w:val="000000" w:themeColor="text1"/>
          <w:sz w:val="24"/>
          <w:szCs w:val="24"/>
          <w14:textFill>
            <w14:solidFill>
              <w14:schemeClr w14:val="tx1"/>
            </w14:solidFill>
          </w14:textFill>
        </w:rPr>
        <w:t>具有终身学习与专业发展意识，及时将</w:t>
      </w:r>
      <w:r>
        <w:rPr>
          <w:rFonts w:cs="Times New Roman" w:asciiTheme="minorEastAsia" w:hAnsiTheme="minorEastAsia"/>
          <w:bCs/>
          <w:color w:val="000000" w:themeColor="text1"/>
          <w:sz w:val="24"/>
          <w:szCs w:val="24"/>
          <w14:textFill>
            <w14:solidFill>
              <w14:schemeClr w14:val="tx1"/>
            </w14:solidFill>
          </w14:textFill>
        </w:rPr>
        <w:t>新理念、</w:t>
      </w:r>
      <w:r>
        <w:rPr>
          <w:rFonts w:hint="eastAsia" w:cs="Times New Roman" w:asciiTheme="minorEastAsia" w:hAnsiTheme="minorEastAsia"/>
          <w:bCs/>
          <w:color w:val="000000" w:themeColor="text1"/>
          <w:sz w:val="24"/>
          <w:szCs w:val="24"/>
          <w14:textFill>
            <w14:solidFill>
              <w14:schemeClr w14:val="tx1"/>
            </w14:solidFill>
          </w14:textFill>
        </w:rPr>
        <w:t>新知识</w:t>
      </w:r>
      <w:r>
        <w:rPr>
          <w:rFonts w:cs="Times New Roman" w:asciiTheme="minorEastAsia" w:hAnsiTheme="minorEastAsia"/>
          <w:bCs/>
          <w:color w:val="000000" w:themeColor="text1"/>
          <w:sz w:val="24"/>
          <w:szCs w:val="24"/>
          <w14:textFill>
            <w14:solidFill>
              <w14:schemeClr w14:val="tx1"/>
            </w14:solidFill>
          </w14:textFill>
        </w:rPr>
        <w:t>、新技术和新方法</w:t>
      </w:r>
      <w:r>
        <w:rPr>
          <w:rFonts w:hint="eastAsia" w:cs="Times New Roman" w:asciiTheme="minorEastAsia" w:hAnsiTheme="minorEastAsia"/>
          <w:bCs/>
          <w:color w:val="000000" w:themeColor="text1"/>
          <w:sz w:val="24"/>
          <w:szCs w:val="24"/>
          <w14:textFill>
            <w14:solidFill>
              <w14:schemeClr w14:val="tx1"/>
            </w14:solidFill>
          </w14:textFill>
        </w:rPr>
        <w:t>应用到</w:t>
      </w:r>
      <w:r>
        <w:rPr>
          <w:rFonts w:cs="Times New Roman" w:asciiTheme="minorEastAsia" w:hAnsiTheme="minorEastAsia"/>
          <w:bCs/>
          <w:color w:val="000000" w:themeColor="text1"/>
          <w:sz w:val="24"/>
          <w:szCs w:val="24"/>
          <w14:textFill>
            <w14:solidFill>
              <w14:schemeClr w14:val="tx1"/>
            </w14:solidFill>
          </w14:textFill>
        </w:rPr>
        <w:t>中学化学教育教学实践中，</w:t>
      </w:r>
      <w:r>
        <w:rPr>
          <w:rFonts w:hint="eastAsia" w:cs="Times New Roman" w:asciiTheme="minorEastAsia" w:hAnsiTheme="minorEastAsia"/>
          <w:bCs/>
          <w:color w:val="000000" w:themeColor="text1"/>
          <w:sz w:val="24"/>
          <w:szCs w:val="24"/>
          <w14:textFill>
            <w14:solidFill>
              <w14:schemeClr w14:val="tx1"/>
            </w14:solidFill>
          </w14:textFill>
        </w:rPr>
        <w:t>积极参加</w:t>
      </w:r>
      <w:r>
        <w:rPr>
          <w:rFonts w:cs="Times New Roman" w:asciiTheme="minorEastAsia" w:hAnsiTheme="minorEastAsia"/>
          <w:bCs/>
          <w:color w:val="000000" w:themeColor="text1"/>
          <w:sz w:val="24"/>
          <w:szCs w:val="24"/>
          <w14:textFill>
            <w14:solidFill>
              <w14:schemeClr w14:val="tx1"/>
            </w14:solidFill>
          </w14:textFill>
        </w:rPr>
        <w:t>大学生</w:t>
      </w:r>
      <w:r>
        <w:rPr>
          <w:rFonts w:hint="eastAsia" w:cs="Times New Roman" w:asciiTheme="minorEastAsia" w:hAnsiTheme="minorEastAsia"/>
          <w:bCs/>
          <w:color w:val="000000" w:themeColor="text1"/>
          <w:sz w:val="24"/>
          <w:szCs w:val="24"/>
          <w14:textFill>
            <w14:solidFill>
              <w14:schemeClr w14:val="tx1"/>
            </w14:solidFill>
          </w14:textFill>
        </w:rPr>
        <w:t>各类</w:t>
      </w:r>
      <w:r>
        <w:rPr>
          <w:rFonts w:cs="Times New Roman" w:asciiTheme="minorEastAsia" w:hAnsiTheme="minorEastAsia"/>
          <w:bCs/>
          <w:color w:val="000000" w:themeColor="text1"/>
          <w:sz w:val="24"/>
          <w:szCs w:val="24"/>
          <w14:textFill>
            <w14:solidFill>
              <w14:schemeClr w14:val="tx1"/>
            </w14:solidFill>
          </w14:textFill>
        </w:rPr>
        <w:t>创新</w:t>
      </w:r>
      <w:r>
        <w:rPr>
          <w:rFonts w:hint="eastAsia" w:cs="Times New Roman" w:asciiTheme="minorEastAsia" w:hAnsiTheme="minorEastAsia"/>
          <w:bCs/>
          <w:color w:val="000000" w:themeColor="text1"/>
          <w:sz w:val="24"/>
          <w:szCs w:val="24"/>
          <w14:textFill>
            <w14:solidFill>
              <w14:schemeClr w14:val="tx1"/>
            </w14:solidFill>
          </w14:textFill>
        </w:rPr>
        <w:t>活动</w:t>
      </w:r>
      <w:r>
        <w:rPr>
          <w:rFonts w:cs="Times New Roman" w:asciiTheme="minorEastAsia" w:hAnsiTheme="minorEastAsia"/>
          <w:bCs/>
          <w:color w:val="000000" w:themeColor="text1"/>
          <w:sz w:val="24"/>
          <w:szCs w:val="24"/>
          <w14:textFill>
            <w14:solidFill>
              <w14:schemeClr w14:val="tx1"/>
            </w14:solidFill>
          </w14:textFill>
        </w:rPr>
        <w:t>和竞赛</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具有</w:t>
      </w:r>
      <w:r>
        <w:rPr>
          <w:rFonts w:hint="eastAsia" w:cs="Times New Roman" w:asciiTheme="minorEastAsia" w:hAnsiTheme="minorEastAsia"/>
          <w:bCs/>
          <w:color w:val="000000" w:themeColor="text1"/>
          <w:sz w:val="24"/>
          <w:szCs w:val="24"/>
          <w14:textFill>
            <w14:solidFill>
              <w14:schemeClr w14:val="tx1"/>
            </w14:solidFill>
          </w14:textFill>
        </w:rPr>
        <w:t>一定</w:t>
      </w:r>
      <w:r>
        <w:rPr>
          <w:rFonts w:cs="Times New Roman" w:asciiTheme="minorEastAsia" w:hAnsiTheme="minorEastAsia"/>
          <w:bCs/>
          <w:color w:val="000000" w:themeColor="text1"/>
          <w:sz w:val="24"/>
          <w:szCs w:val="24"/>
          <w14:textFill>
            <w14:solidFill>
              <w14:schemeClr w14:val="tx1"/>
            </w14:solidFill>
          </w14:textFill>
        </w:rPr>
        <w:t>创新意识</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cs="Times New Roman" w:asciiTheme="minorEastAsia" w:hAnsiTheme="minorEastAsia"/>
          <w:bCs/>
          <w:color w:val="000000" w:themeColor="text1"/>
          <w:sz w:val="24"/>
          <w:szCs w:val="24"/>
          <w14:textFill>
            <w14:solidFill>
              <w14:schemeClr w14:val="tx1"/>
            </w14:solidFill>
          </w14:textFill>
        </w:rPr>
        <w:t>能够在中学化学教学实践中发现问题、</w:t>
      </w:r>
      <w:r>
        <w:rPr>
          <w:rFonts w:hint="eastAsia" w:cs="Times New Roman" w:asciiTheme="minorEastAsia" w:hAnsiTheme="minorEastAsia"/>
          <w:bCs/>
          <w:color w:val="000000" w:themeColor="text1"/>
          <w:sz w:val="24"/>
          <w:szCs w:val="24"/>
          <w14:textFill>
            <w14:solidFill>
              <w14:schemeClr w14:val="tx1"/>
            </w14:solidFill>
          </w14:textFill>
        </w:rPr>
        <w:t>分析问题</w:t>
      </w:r>
      <w:r>
        <w:rPr>
          <w:rFonts w:cs="Times New Roman" w:asciiTheme="minorEastAsia" w:hAnsiTheme="minorEastAsia"/>
          <w:bCs/>
          <w:color w:val="000000" w:themeColor="text1"/>
          <w:sz w:val="24"/>
          <w:szCs w:val="24"/>
          <w14:textFill>
            <w14:solidFill>
              <w14:schemeClr w14:val="tx1"/>
            </w14:solidFill>
          </w14:textFill>
        </w:rPr>
        <w:t>、反思教学问题，具有积极的教学反思能力</w:t>
      </w:r>
      <w:r>
        <w:rPr>
          <w:rFonts w:hint="eastAsia" w:cs="Times New Roman" w:asciiTheme="minorEastAsia" w:hAnsiTheme="minorEastAsia"/>
          <w:bCs/>
          <w:color w:val="000000" w:themeColor="text1"/>
          <w:sz w:val="24"/>
          <w:szCs w:val="24"/>
          <w14:textFill>
            <w14:solidFill>
              <w14:schemeClr w14:val="tx1"/>
            </w14:solidFill>
          </w14:textFill>
        </w:rPr>
        <w:t>和</w:t>
      </w:r>
      <w:r>
        <w:rPr>
          <w:rFonts w:cs="Times New Roman" w:asciiTheme="minorEastAsia" w:hAnsiTheme="minorEastAsia"/>
          <w:bCs/>
          <w:color w:val="000000" w:themeColor="text1"/>
          <w:sz w:val="24"/>
          <w:szCs w:val="24"/>
          <w14:textFill>
            <w14:solidFill>
              <w14:schemeClr w14:val="tx1"/>
            </w14:solidFill>
          </w14:textFill>
        </w:rPr>
        <w:t>批判性思维</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cs="Times New Roman" w:asciiTheme="minorEastAsia" w:hAnsiTheme="minorEastAsia"/>
          <w:bCs/>
          <w:color w:val="000000" w:themeColor="text1"/>
          <w:sz w:val="24"/>
          <w:szCs w:val="24"/>
          <w14:textFill>
            <w14:solidFill>
              <w14:schemeClr w14:val="tx1"/>
            </w14:solidFill>
          </w14:textFill>
        </w:rPr>
        <w:t>能够</w:t>
      </w:r>
      <w:r>
        <w:rPr>
          <w:rFonts w:hint="eastAsia" w:cs="Times New Roman" w:asciiTheme="minorEastAsia" w:hAnsiTheme="minorEastAsia"/>
          <w:bCs/>
          <w:color w:val="000000" w:themeColor="text1"/>
          <w:sz w:val="24"/>
          <w:szCs w:val="24"/>
          <w14:textFill>
            <w14:solidFill>
              <w14:schemeClr w14:val="tx1"/>
            </w14:solidFill>
          </w14:textFill>
        </w:rPr>
        <w:t>获取国内外</w:t>
      </w:r>
      <w:r>
        <w:rPr>
          <w:rFonts w:cs="Times New Roman" w:asciiTheme="minorEastAsia" w:hAnsiTheme="minorEastAsia"/>
          <w:bCs/>
          <w:color w:val="000000" w:themeColor="text1"/>
          <w:sz w:val="24"/>
          <w:szCs w:val="24"/>
          <w14:textFill>
            <w14:solidFill>
              <w14:schemeClr w14:val="tx1"/>
            </w14:solidFill>
          </w14:textFill>
        </w:rPr>
        <w:t>中学化学教育教学改革发展</w:t>
      </w:r>
      <w:r>
        <w:rPr>
          <w:rFonts w:hint="eastAsia" w:cs="Times New Roman" w:asciiTheme="minorEastAsia" w:hAnsiTheme="minorEastAsia"/>
          <w:bCs/>
          <w:color w:val="000000" w:themeColor="text1"/>
          <w:sz w:val="24"/>
          <w:szCs w:val="24"/>
          <w14:textFill>
            <w14:solidFill>
              <w14:schemeClr w14:val="tx1"/>
            </w14:solidFill>
          </w14:textFill>
        </w:rPr>
        <w:t>最新</w:t>
      </w:r>
      <w:r>
        <w:rPr>
          <w:rFonts w:cs="Times New Roman" w:asciiTheme="minorEastAsia" w:hAnsiTheme="minorEastAsia"/>
          <w:bCs/>
          <w:color w:val="000000" w:themeColor="text1"/>
          <w:sz w:val="24"/>
          <w:szCs w:val="24"/>
          <w14:textFill>
            <w14:solidFill>
              <w14:schemeClr w14:val="tx1"/>
            </w14:solidFill>
          </w14:textFill>
        </w:rPr>
        <w:t>动态，理性分析自我，制定化学专业学习</w:t>
      </w:r>
      <w:r>
        <w:rPr>
          <w:rFonts w:hint="eastAsia" w:cs="Times New Roman" w:asciiTheme="minorEastAsia" w:hAnsiTheme="minorEastAsia"/>
          <w:bCs/>
          <w:color w:val="000000" w:themeColor="text1"/>
          <w:sz w:val="24"/>
          <w:szCs w:val="24"/>
          <w14:textFill>
            <w14:solidFill>
              <w14:schemeClr w14:val="tx1"/>
            </w14:solidFill>
          </w14:textFill>
        </w:rPr>
        <w:t>和职业</w:t>
      </w:r>
      <w:r>
        <w:rPr>
          <w:rFonts w:cs="Times New Roman" w:asciiTheme="minorEastAsia" w:hAnsiTheme="minorEastAsia"/>
          <w:bCs/>
          <w:color w:val="000000" w:themeColor="text1"/>
          <w:sz w:val="24"/>
          <w:szCs w:val="24"/>
          <w14:textFill>
            <w14:solidFill>
              <w14:schemeClr w14:val="tx1"/>
            </w14:solidFill>
          </w14:textFill>
        </w:rPr>
        <w:t>生涯规划</w:t>
      </w:r>
      <w:r>
        <w:rPr>
          <w:rFonts w:hint="eastAsia" w:cs="Times New Roman" w:asciiTheme="minorEastAsia" w:hAnsiTheme="minorEastAsia"/>
          <w:bCs/>
          <w:color w:val="000000" w:themeColor="text1"/>
          <w:sz w:val="24"/>
          <w:szCs w:val="24"/>
          <w14:textFill>
            <w14:solidFill>
              <w14:schemeClr w14:val="tx1"/>
            </w14:solidFill>
          </w14:textFill>
        </w:rPr>
        <w:t>，不断提高自身专业素质</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④</w:t>
      </w:r>
      <w:r>
        <w:rPr>
          <w:rFonts w:hint="eastAsia" w:cs="Times New Roman" w:asciiTheme="minorEastAsia" w:hAnsiTheme="minorEastAsia"/>
          <w:bCs/>
          <w:color w:val="000000" w:themeColor="text1"/>
          <w:sz w:val="24"/>
          <w:szCs w:val="24"/>
          <w14:textFill>
            <w14:solidFill>
              <w14:schemeClr w14:val="tx1"/>
            </w14:solidFill>
          </w14:textFill>
        </w:rPr>
        <w:t>初步掌握反思方法和技能，运用批判性思维方法，学会主动收集并分析化学教学</w:t>
      </w:r>
      <w:r>
        <w:rPr>
          <w:rFonts w:cs="Times New Roman" w:asciiTheme="minorEastAsia" w:hAnsiTheme="minorEastAsia"/>
          <w:bCs/>
          <w:color w:val="000000" w:themeColor="text1"/>
          <w:sz w:val="24"/>
          <w:szCs w:val="24"/>
          <w14:textFill>
            <w14:solidFill>
              <w14:schemeClr w14:val="tx1"/>
            </w14:solidFill>
          </w14:textFill>
        </w:rPr>
        <w:t>与化学实验</w:t>
      </w:r>
      <w:r>
        <w:rPr>
          <w:rFonts w:hint="eastAsia" w:cs="Times New Roman" w:asciiTheme="minorEastAsia" w:hAnsiTheme="minorEastAsia"/>
          <w:bCs/>
          <w:color w:val="000000" w:themeColor="text1"/>
          <w:sz w:val="24"/>
          <w:szCs w:val="24"/>
          <w14:textFill>
            <w14:solidFill>
              <w14:schemeClr w14:val="tx1"/>
            </w14:solidFill>
          </w14:textFill>
        </w:rPr>
        <w:t>相关信息，不断进行反思、质疑</w:t>
      </w:r>
      <w:r>
        <w:rPr>
          <w:rFonts w:cs="Times New Roman" w:asciiTheme="minorEastAsia" w:hAnsiTheme="minorEastAsia"/>
          <w:bCs/>
          <w:color w:val="000000" w:themeColor="text1"/>
          <w:sz w:val="24"/>
          <w:szCs w:val="24"/>
          <w14:textFill>
            <w14:solidFill>
              <w14:schemeClr w14:val="tx1"/>
            </w14:solidFill>
          </w14:textFill>
        </w:rPr>
        <w:t>、批判、证明</w:t>
      </w:r>
      <w:r>
        <w:rPr>
          <w:rFonts w:hint="eastAsia" w:cs="Times New Roman" w:asciiTheme="minorEastAsia" w:hAnsiTheme="minorEastAsia"/>
          <w:bCs/>
          <w:color w:val="000000" w:themeColor="text1"/>
          <w:sz w:val="24"/>
          <w:szCs w:val="24"/>
          <w14:textFill>
            <w14:solidFill>
              <w14:schemeClr w14:val="tx1"/>
            </w14:solidFill>
          </w14:textFill>
        </w:rPr>
        <w:t>的</w:t>
      </w:r>
      <w:r>
        <w:rPr>
          <w:rFonts w:cs="Times New Roman" w:asciiTheme="minorEastAsia" w:hAnsiTheme="minorEastAsia"/>
          <w:bCs/>
          <w:color w:val="000000" w:themeColor="text1"/>
          <w:sz w:val="24"/>
          <w:szCs w:val="24"/>
          <w14:textFill>
            <w14:solidFill>
              <w14:schemeClr w14:val="tx1"/>
            </w14:solidFill>
          </w14:textFill>
        </w:rPr>
        <w:t>思维方法</w:t>
      </w:r>
      <w:r>
        <w:rPr>
          <w:rFonts w:hint="eastAsia" w:cs="Times New Roman" w:asciiTheme="minorEastAsia" w:hAnsiTheme="minorEastAsia"/>
          <w:bCs/>
          <w:color w:val="000000" w:themeColor="text1"/>
          <w:sz w:val="24"/>
          <w:szCs w:val="24"/>
          <w14:textFill>
            <w14:solidFill>
              <w14:schemeClr w14:val="tx1"/>
            </w14:solidFill>
          </w14:textFill>
        </w:rPr>
        <w:t>改进教育教学工作，解决中学化学教学问题</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毕业要求8.沟通合作</w:t>
      </w:r>
      <w:r>
        <w:rPr>
          <w:rFonts w:hint="eastAsia" w:ascii="宋体" w:hAnsi="宋体" w:eastAsia="宋体"/>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具有</w:t>
      </w:r>
      <w:r>
        <w:rPr>
          <w:rFonts w:cs="Times New Roman" w:asciiTheme="minorEastAsia" w:hAnsiTheme="minorEastAsia"/>
          <w:bCs/>
          <w:color w:val="000000" w:themeColor="text1"/>
          <w:sz w:val="24"/>
          <w:szCs w:val="24"/>
          <w14:textFill>
            <w14:solidFill>
              <w14:schemeClr w14:val="tx1"/>
            </w14:solidFill>
          </w14:textFill>
        </w:rPr>
        <w:t>团队合作精神，</w:t>
      </w:r>
      <w:r>
        <w:rPr>
          <w:rFonts w:hint="eastAsia" w:cs="Times New Roman" w:asciiTheme="minorEastAsia" w:hAnsiTheme="minorEastAsia"/>
          <w:bCs/>
          <w:color w:val="000000" w:themeColor="text1"/>
          <w:sz w:val="24"/>
          <w:szCs w:val="24"/>
          <w14:textFill>
            <w14:solidFill>
              <w14:schemeClr w14:val="tx1"/>
            </w14:solidFill>
          </w14:textFill>
        </w:rPr>
        <w:t>掌握</w:t>
      </w:r>
      <w:r>
        <w:rPr>
          <w:rFonts w:cs="Times New Roman" w:asciiTheme="minorEastAsia" w:hAnsiTheme="minorEastAsia"/>
          <w:bCs/>
          <w:color w:val="000000" w:themeColor="text1"/>
          <w:sz w:val="24"/>
          <w:szCs w:val="24"/>
          <w14:textFill>
            <w14:solidFill>
              <w14:schemeClr w14:val="tx1"/>
            </w14:solidFill>
          </w14:textFill>
        </w:rPr>
        <w:t>良好的表达和沟通</w:t>
      </w:r>
      <w:r>
        <w:rPr>
          <w:rFonts w:hint="eastAsia" w:cs="Times New Roman" w:asciiTheme="minorEastAsia" w:hAnsiTheme="minorEastAsia"/>
          <w:bCs/>
          <w:color w:val="000000" w:themeColor="text1"/>
          <w:sz w:val="24"/>
          <w:szCs w:val="24"/>
          <w14:textFill>
            <w14:solidFill>
              <w14:schemeClr w14:val="tx1"/>
            </w14:solidFill>
          </w14:textFill>
        </w:rPr>
        <w:t>技能</w:t>
      </w:r>
      <w:r>
        <w:rPr>
          <w:rFonts w:cs="Times New Roman" w:asciiTheme="minorEastAsia" w:hAnsiTheme="minorEastAsia"/>
          <w:bCs/>
          <w:color w:val="000000" w:themeColor="text1"/>
          <w:sz w:val="24"/>
          <w:szCs w:val="24"/>
          <w14:textFill>
            <w14:solidFill>
              <w14:schemeClr w14:val="tx1"/>
            </w14:solidFill>
          </w14:textFill>
        </w:rPr>
        <w:t>，积极主动参加化学专业课堂与课下教学及科研小组活动，</w:t>
      </w:r>
      <w:r>
        <w:rPr>
          <w:rFonts w:hint="eastAsia" w:cs="Times New Roman" w:asciiTheme="minorEastAsia" w:hAnsiTheme="minorEastAsia"/>
          <w:bCs/>
          <w:color w:val="000000" w:themeColor="text1"/>
          <w:sz w:val="24"/>
          <w:szCs w:val="24"/>
          <w14:textFill>
            <w14:solidFill>
              <w14:schemeClr w14:val="tx1"/>
            </w14:solidFill>
          </w14:textFill>
        </w:rPr>
        <w:t>具有</w:t>
      </w:r>
      <w:r>
        <w:rPr>
          <w:rFonts w:cs="Times New Roman" w:asciiTheme="minorEastAsia" w:hAnsiTheme="minorEastAsia"/>
          <w:bCs/>
          <w:color w:val="000000" w:themeColor="text1"/>
          <w:sz w:val="24"/>
          <w:szCs w:val="24"/>
          <w14:textFill>
            <w14:solidFill>
              <w14:schemeClr w14:val="tx1"/>
            </w14:solidFill>
          </w14:textFill>
        </w:rPr>
        <w:t>小组互动和合作学习体验，培养团队协作精神和组织协调能力，理解学习共同体的</w:t>
      </w:r>
      <w:r>
        <w:rPr>
          <w:rFonts w:hint="eastAsia" w:cs="Times New Roman" w:asciiTheme="minorEastAsia" w:hAnsiTheme="minorEastAsia"/>
          <w:bCs/>
          <w:color w:val="000000" w:themeColor="text1"/>
          <w:sz w:val="24"/>
          <w:szCs w:val="24"/>
          <w14:textFill>
            <w14:solidFill>
              <w14:schemeClr w14:val="tx1"/>
            </w14:solidFill>
          </w14:textFill>
        </w:rPr>
        <w:t>作用</w:t>
      </w:r>
      <w:r>
        <w:rPr>
          <w:rFonts w:cs="Times New Roman" w:asciiTheme="minorEastAsia" w:hAnsiTheme="minorEastAsia"/>
          <w:bCs/>
          <w:color w:val="000000" w:themeColor="text1"/>
          <w:sz w:val="24"/>
          <w:szCs w:val="24"/>
          <w14:textFill>
            <w14:solidFill>
              <w14:schemeClr w14:val="tx1"/>
            </w14:solidFill>
          </w14:textFill>
        </w:rPr>
        <w:t>与价值。</w:t>
      </w:r>
      <w:r>
        <w:rPr>
          <w:rFonts w:hint="eastAsia" w:ascii="宋体" w:hAnsi="宋体"/>
          <w:color w:val="000000" w:themeColor="text1"/>
          <w:sz w:val="24"/>
          <w:szCs w:val="24"/>
          <w14:textFill>
            <w14:solidFill>
              <w14:schemeClr w14:val="tx1"/>
            </w14:solidFill>
          </w14:textFill>
        </w:rPr>
        <w:t>具体分解为以下几个指标点：</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①</w:t>
      </w:r>
      <w:r>
        <w:rPr>
          <w:rFonts w:hint="eastAsia" w:cs="Times New Roman" w:asciiTheme="minorEastAsia" w:hAnsiTheme="minorEastAsia"/>
          <w:bCs/>
          <w:color w:val="000000" w:themeColor="text1"/>
          <w:sz w:val="24"/>
          <w:szCs w:val="24"/>
          <w14:textFill>
            <w14:solidFill>
              <w14:schemeClr w14:val="tx1"/>
            </w14:solidFill>
          </w14:textFill>
        </w:rPr>
        <w:t>通过</w:t>
      </w:r>
      <w:r>
        <w:rPr>
          <w:rFonts w:cs="Times New Roman" w:asciiTheme="minorEastAsia" w:hAnsiTheme="minorEastAsia"/>
          <w:bCs/>
          <w:color w:val="000000" w:themeColor="text1"/>
          <w:sz w:val="24"/>
          <w:szCs w:val="24"/>
          <w14:textFill>
            <w14:solidFill>
              <w14:schemeClr w14:val="tx1"/>
            </w14:solidFill>
          </w14:textFill>
        </w:rPr>
        <w:t>化学专业课上</w:t>
      </w:r>
      <w:r>
        <w:rPr>
          <w:rFonts w:hint="eastAsia" w:cs="Times New Roman" w:asciiTheme="minorEastAsia" w:hAnsiTheme="minorEastAsia"/>
          <w:bCs/>
          <w:color w:val="000000" w:themeColor="text1"/>
          <w:sz w:val="24"/>
          <w:szCs w:val="24"/>
          <w14:textFill>
            <w14:solidFill>
              <w14:schemeClr w14:val="tx1"/>
            </w14:solidFill>
          </w14:textFill>
        </w:rPr>
        <w:t>及</w:t>
      </w:r>
      <w:r>
        <w:rPr>
          <w:rFonts w:cs="Times New Roman" w:asciiTheme="minorEastAsia" w:hAnsiTheme="minorEastAsia"/>
          <w:bCs/>
          <w:color w:val="000000" w:themeColor="text1"/>
          <w:sz w:val="24"/>
          <w:szCs w:val="24"/>
          <w14:textFill>
            <w14:solidFill>
              <w14:schemeClr w14:val="tx1"/>
            </w14:solidFill>
          </w14:textFill>
        </w:rPr>
        <w:t>课下小组教学</w:t>
      </w:r>
      <w:r>
        <w:rPr>
          <w:rFonts w:hint="eastAsia" w:cs="Times New Roman" w:asciiTheme="minorEastAsia" w:hAnsiTheme="minorEastAsia"/>
          <w:bCs/>
          <w:color w:val="000000" w:themeColor="text1"/>
          <w:sz w:val="24"/>
          <w:szCs w:val="24"/>
          <w14:textFill>
            <w14:solidFill>
              <w14:schemeClr w14:val="tx1"/>
            </w14:solidFill>
          </w14:textFill>
        </w:rPr>
        <w:t>、化学实验</w:t>
      </w:r>
      <w:r>
        <w:rPr>
          <w:rFonts w:cs="Times New Roman" w:asciiTheme="minorEastAsia" w:hAnsiTheme="minorEastAsia"/>
          <w:bCs/>
          <w:color w:val="000000" w:themeColor="text1"/>
          <w:sz w:val="24"/>
          <w:szCs w:val="24"/>
          <w14:textFill>
            <w14:solidFill>
              <w14:schemeClr w14:val="tx1"/>
            </w14:solidFill>
          </w14:textFill>
        </w:rPr>
        <w:t>、</w:t>
      </w:r>
      <w:r>
        <w:rPr>
          <w:rFonts w:hint="eastAsia" w:cs="Times New Roman" w:asciiTheme="minorEastAsia" w:hAnsiTheme="minorEastAsia"/>
          <w:bCs/>
          <w:color w:val="000000" w:themeColor="text1"/>
          <w:sz w:val="24"/>
          <w:szCs w:val="24"/>
          <w14:textFill>
            <w14:solidFill>
              <w14:schemeClr w14:val="tx1"/>
            </w14:solidFill>
          </w14:textFill>
        </w:rPr>
        <w:t>实践、</w:t>
      </w:r>
      <w:r>
        <w:rPr>
          <w:rFonts w:cs="Times New Roman" w:asciiTheme="minorEastAsia" w:hAnsiTheme="minorEastAsia"/>
          <w:bCs/>
          <w:color w:val="000000" w:themeColor="text1"/>
          <w:sz w:val="24"/>
          <w:szCs w:val="24"/>
          <w14:textFill>
            <w14:solidFill>
              <w14:schemeClr w14:val="tx1"/>
            </w14:solidFill>
          </w14:textFill>
        </w:rPr>
        <w:t>科研活动</w:t>
      </w:r>
      <w:r>
        <w:rPr>
          <w:rFonts w:hint="eastAsia" w:cs="Times New Roman" w:asciiTheme="minorEastAsia" w:hAnsiTheme="minorEastAsia"/>
          <w:bCs/>
          <w:color w:val="000000" w:themeColor="text1"/>
          <w:sz w:val="24"/>
          <w:szCs w:val="24"/>
          <w14:textFill>
            <w14:solidFill>
              <w14:schemeClr w14:val="tx1"/>
            </w14:solidFill>
          </w14:textFill>
        </w:rPr>
        <w:t>、学科竞赛</w:t>
      </w:r>
      <w:r>
        <w:rPr>
          <w:rFonts w:cs="Times New Roman" w:asciiTheme="minorEastAsia" w:hAnsiTheme="minorEastAsia"/>
          <w:bCs/>
          <w:color w:val="000000" w:themeColor="text1"/>
          <w:sz w:val="24"/>
          <w:szCs w:val="24"/>
          <w14:textFill>
            <w14:solidFill>
              <w14:schemeClr w14:val="tx1"/>
            </w14:solidFill>
          </w14:textFill>
        </w:rPr>
        <w:t>等团队活动，充分理解学习共同体的作用</w:t>
      </w:r>
      <w:r>
        <w:rPr>
          <w:rFonts w:hint="eastAsia" w:cs="Times New Roman" w:asciiTheme="minorEastAsia" w:hAnsiTheme="minorEastAsia"/>
          <w:bCs/>
          <w:color w:val="000000" w:themeColor="text1"/>
          <w:sz w:val="24"/>
          <w:szCs w:val="24"/>
          <w14:textFill>
            <w14:solidFill>
              <w14:schemeClr w14:val="tx1"/>
            </w14:solidFill>
          </w14:textFill>
        </w:rPr>
        <w:t>，具有</w:t>
      </w:r>
      <w:r>
        <w:rPr>
          <w:rFonts w:cs="Times New Roman" w:asciiTheme="minorEastAsia" w:hAnsiTheme="minorEastAsia"/>
          <w:bCs/>
          <w:color w:val="000000" w:themeColor="text1"/>
          <w:sz w:val="24"/>
          <w:szCs w:val="24"/>
          <w14:textFill>
            <w14:solidFill>
              <w14:schemeClr w14:val="tx1"/>
            </w14:solidFill>
          </w14:textFill>
        </w:rPr>
        <w:t>团队协作精神</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②</w:t>
      </w:r>
      <w:r>
        <w:rPr>
          <w:rFonts w:hint="eastAsia" w:cs="Times New Roman" w:asciiTheme="minorEastAsia" w:hAnsiTheme="minorEastAsia"/>
          <w:bCs/>
          <w:color w:val="000000" w:themeColor="text1"/>
          <w:sz w:val="24"/>
          <w:szCs w:val="24"/>
          <w14:textFill>
            <w14:solidFill>
              <w14:schemeClr w14:val="tx1"/>
            </w14:solidFill>
          </w14:textFill>
        </w:rPr>
        <w:t>掌握人际沟通的</w:t>
      </w:r>
      <w:r>
        <w:rPr>
          <w:rFonts w:cs="Times New Roman" w:asciiTheme="minorEastAsia" w:hAnsiTheme="minorEastAsia"/>
          <w:bCs/>
          <w:color w:val="000000" w:themeColor="text1"/>
          <w:sz w:val="24"/>
          <w:szCs w:val="24"/>
          <w14:textFill>
            <w14:solidFill>
              <w14:schemeClr w14:val="tx1"/>
            </w14:solidFill>
          </w14:textFill>
        </w:rPr>
        <w:t>基本方法，</w:t>
      </w:r>
      <w:r>
        <w:rPr>
          <w:rFonts w:hint="eastAsia" w:cs="Times New Roman" w:asciiTheme="minorEastAsia" w:hAnsiTheme="minorEastAsia"/>
          <w:bCs/>
          <w:color w:val="000000" w:themeColor="text1"/>
          <w:sz w:val="24"/>
          <w:szCs w:val="24"/>
          <w14:textFill>
            <w14:solidFill>
              <w14:schemeClr w14:val="tx1"/>
            </w14:solidFill>
          </w14:textFill>
        </w:rPr>
        <w:t>能够</w:t>
      </w:r>
      <w:r>
        <w:rPr>
          <w:rFonts w:cs="Times New Roman" w:asciiTheme="minorEastAsia" w:hAnsiTheme="minorEastAsia"/>
          <w:bCs/>
          <w:color w:val="000000" w:themeColor="text1"/>
          <w:sz w:val="24"/>
          <w:szCs w:val="24"/>
          <w14:textFill>
            <w14:solidFill>
              <w14:schemeClr w14:val="tx1"/>
            </w14:solidFill>
          </w14:textFill>
        </w:rPr>
        <w:t>与领导、</w:t>
      </w:r>
      <w:r>
        <w:rPr>
          <w:rFonts w:hint="eastAsia" w:cs="Times New Roman" w:asciiTheme="minorEastAsia" w:hAnsiTheme="minorEastAsia"/>
          <w:bCs/>
          <w:color w:val="000000" w:themeColor="text1"/>
          <w:sz w:val="24"/>
          <w:szCs w:val="24"/>
          <w14:textFill>
            <w14:solidFill>
              <w14:schemeClr w14:val="tx1"/>
            </w14:solidFill>
          </w14:textFill>
        </w:rPr>
        <w:t>老师</w:t>
      </w:r>
      <w:r>
        <w:rPr>
          <w:rFonts w:cs="Times New Roman" w:asciiTheme="minorEastAsia" w:hAnsiTheme="minorEastAsia"/>
          <w:bCs/>
          <w:color w:val="000000" w:themeColor="text1"/>
          <w:sz w:val="24"/>
          <w:szCs w:val="24"/>
          <w14:textFill>
            <w14:solidFill>
              <w14:schemeClr w14:val="tx1"/>
            </w14:solidFill>
          </w14:textFill>
        </w:rPr>
        <w:t>、学生、家长及社区</w:t>
      </w:r>
      <w:r>
        <w:rPr>
          <w:rFonts w:hint="eastAsia" w:cs="Times New Roman" w:asciiTheme="minorEastAsia" w:hAnsiTheme="minorEastAsia"/>
          <w:bCs/>
          <w:color w:val="000000" w:themeColor="text1"/>
          <w:sz w:val="24"/>
          <w:szCs w:val="24"/>
          <w14:textFill>
            <w14:solidFill>
              <w14:schemeClr w14:val="tx1"/>
            </w14:solidFill>
          </w14:textFill>
        </w:rPr>
        <w:t>有效沟通，</w:t>
      </w:r>
      <w:r>
        <w:rPr>
          <w:rFonts w:cs="Times New Roman" w:asciiTheme="minorEastAsia" w:hAnsiTheme="minorEastAsia"/>
          <w:bCs/>
          <w:color w:val="000000" w:themeColor="text1"/>
          <w:sz w:val="24"/>
          <w:szCs w:val="24"/>
          <w14:textFill>
            <w14:solidFill>
              <w14:schemeClr w14:val="tx1"/>
            </w14:solidFill>
          </w14:textFill>
        </w:rPr>
        <w:t>获得</w:t>
      </w:r>
      <w:r>
        <w:rPr>
          <w:rFonts w:hint="eastAsia" w:cs="Times New Roman" w:asciiTheme="minorEastAsia" w:hAnsiTheme="minorEastAsia"/>
          <w:bCs/>
          <w:color w:val="000000" w:themeColor="text1"/>
          <w:sz w:val="24"/>
          <w:szCs w:val="24"/>
          <w14:textFill>
            <w14:solidFill>
              <w14:schemeClr w14:val="tx1"/>
            </w14:solidFill>
          </w14:textFill>
        </w:rPr>
        <w:t>良好</w:t>
      </w:r>
      <w:r>
        <w:rPr>
          <w:rFonts w:cs="Times New Roman" w:asciiTheme="minorEastAsia" w:hAnsiTheme="minorEastAsia"/>
          <w:bCs/>
          <w:color w:val="000000" w:themeColor="text1"/>
          <w:sz w:val="24"/>
          <w:szCs w:val="24"/>
          <w14:textFill>
            <w14:solidFill>
              <w14:schemeClr w14:val="tx1"/>
            </w14:solidFill>
          </w14:textFill>
        </w:rPr>
        <w:t>沟通</w:t>
      </w:r>
      <w:r>
        <w:rPr>
          <w:rFonts w:hint="eastAsia" w:cs="Times New Roman" w:asciiTheme="minorEastAsia" w:hAnsiTheme="minorEastAsia"/>
          <w:bCs/>
          <w:color w:val="000000" w:themeColor="text1"/>
          <w:sz w:val="24"/>
          <w:szCs w:val="24"/>
          <w14:textFill>
            <w14:solidFill>
              <w14:schemeClr w14:val="tx1"/>
            </w14:solidFill>
          </w14:textFill>
        </w:rPr>
        <w:t>体验</w:t>
      </w:r>
      <w:r>
        <w:rPr>
          <w:rFonts w:hint="eastAsia" w:ascii="宋体" w:hAnsi="宋体"/>
          <w:color w:val="000000" w:themeColor="text1"/>
          <w:sz w:val="24"/>
          <w:szCs w:val="24"/>
          <w14:textFill>
            <w14:solidFill>
              <w14:schemeClr w14:val="tx1"/>
            </w14:solidFill>
          </w14:textFill>
        </w:rPr>
        <w:t>；</w:t>
      </w:r>
    </w:p>
    <w:p>
      <w:pPr>
        <w:spacing w:line="360" w:lineRule="auto"/>
        <w:ind w:left="424" w:leftChars="202"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③</w:t>
      </w:r>
      <w:r>
        <w:rPr>
          <w:rFonts w:cs="Times New Roman" w:asciiTheme="minorEastAsia" w:hAnsiTheme="minorEastAsia"/>
          <w:bCs/>
          <w:color w:val="000000" w:themeColor="text1"/>
          <w:sz w:val="24"/>
          <w:szCs w:val="24"/>
          <w14:textFill>
            <w14:solidFill>
              <w14:schemeClr w14:val="tx1"/>
            </w14:solidFill>
          </w14:textFill>
        </w:rPr>
        <w:t>有良好的语言表达能力</w:t>
      </w:r>
      <w:r>
        <w:rPr>
          <w:rFonts w:hint="eastAsia" w:cs="Times New Roman" w:asciiTheme="minorEastAsia" w:hAnsiTheme="minorEastAsia"/>
          <w:bCs/>
          <w:color w:val="000000" w:themeColor="text1"/>
          <w:sz w:val="24"/>
          <w:szCs w:val="24"/>
          <w14:textFill>
            <w14:solidFill>
              <w14:schemeClr w14:val="tx1"/>
            </w14:solidFill>
          </w14:textFill>
        </w:rPr>
        <w:t>，掌握小组沟通合作</w:t>
      </w:r>
      <w:r>
        <w:rPr>
          <w:rFonts w:cs="Times New Roman" w:asciiTheme="minorEastAsia" w:hAnsiTheme="minorEastAsia"/>
          <w:bCs/>
          <w:color w:val="000000" w:themeColor="text1"/>
          <w:sz w:val="24"/>
          <w:szCs w:val="24"/>
          <w14:textFill>
            <w14:solidFill>
              <w14:schemeClr w14:val="tx1"/>
            </w14:solidFill>
          </w14:textFill>
        </w:rPr>
        <w:t>技能</w:t>
      </w:r>
      <w:r>
        <w:rPr>
          <w:rFonts w:hint="eastAsia" w:cs="Times New Roman" w:asciiTheme="minorEastAsia" w:hAnsiTheme="minorEastAsia"/>
          <w:bCs/>
          <w:color w:val="000000" w:themeColor="text1"/>
          <w:sz w:val="24"/>
          <w:szCs w:val="24"/>
          <w14:textFill>
            <w14:solidFill>
              <w14:schemeClr w14:val="tx1"/>
            </w14:solidFill>
          </w14:textFill>
        </w:rPr>
        <w:t>，</w:t>
      </w:r>
      <w:r>
        <w:rPr>
          <w:rFonts w:cs="Times New Roman" w:asciiTheme="minorEastAsia" w:hAnsiTheme="minorEastAsia"/>
          <w:bCs/>
          <w:color w:val="000000" w:themeColor="text1"/>
          <w:sz w:val="24"/>
          <w:szCs w:val="24"/>
          <w14:textFill>
            <w14:solidFill>
              <w14:schemeClr w14:val="tx1"/>
            </w14:solidFill>
          </w14:textFill>
        </w:rPr>
        <w:t>具有互动和合作学习体验</w:t>
      </w:r>
      <w:r>
        <w:rPr>
          <w:rFonts w:ascii="宋体" w:hAnsi="宋体"/>
          <w:bCs/>
          <w:color w:val="000000" w:themeColor="text1"/>
          <w:sz w:val="24"/>
          <w:szCs w:val="24"/>
          <w14:textFill>
            <w14:solidFill>
              <w14:schemeClr w14:val="tx1"/>
            </w14:solidFill>
          </w14:textFill>
        </w:rPr>
        <w:t>。</w:t>
      </w:r>
    </w:p>
    <w:p>
      <w:pPr>
        <w:spacing w:line="360" w:lineRule="auto"/>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三、主干学科</w:t>
      </w:r>
    </w:p>
    <w:p>
      <w:pPr>
        <w:spacing w:line="360" w:lineRule="auto"/>
        <w:ind w:firstLine="489" w:firstLineChars="204"/>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化学</w:t>
      </w:r>
    </w:p>
    <w:p>
      <w:pPr>
        <w:spacing w:line="360" w:lineRule="auto"/>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四、主干课程</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无机化学、有机化学、分析化学、物理化学、仪器分析、基础化学实验、结构化学、化工原理与实验、教师教育类课程等。</w:t>
      </w:r>
    </w:p>
    <w:p>
      <w:pPr>
        <w:adjustRightInd w:val="0"/>
        <w:snapToGrid w:val="0"/>
        <w:spacing w:line="420" w:lineRule="exact"/>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五、各类课程结构比例</w:t>
      </w:r>
    </w:p>
    <w:tbl>
      <w:tblPr>
        <w:tblStyle w:val="4"/>
        <w:tblW w:w="9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590"/>
        <w:gridCol w:w="545"/>
        <w:gridCol w:w="693"/>
        <w:gridCol w:w="849"/>
        <w:gridCol w:w="644"/>
        <w:gridCol w:w="1274"/>
        <w:gridCol w:w="98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29" w:type="dxa"/>
            <w:vAlign w:val="center"/>
          </w:tcPr>
          <w:p>
            <w:pPr>
              <w:adjustRightInd w:val="0"/>
              <w:snapToGrid w:val="0"/>
              <w:spacing w:line="240" w:lineRule="exact"/>
              <w:ind w:left="-62"/>
              <w:jc w:val="center"/>
              <w:rPr>
                <w:rFonts w:ascii="宋体" w:hAnsi="宋体" w:eastAsia="宋体"/>
                <w:b/>
                <w:color w:val="auto"/>
                <w:szCs w:val="21"/>
                <w:highlight w:val="none"/>
              </w:rPr>
            </w:pPr>
            <w:r>
              <w:rPr>
                <w:rFonts w:hint="eastAsia" w:ascii="宋体" w:hAnsi="宋体" w:eastAsia="宋体"/>
                <w:b/>
                <w:color w:val="auto"/>
                <w:szCs w:val="21"/>
                <w:highlight w:val="none"/>
              </w:rPr>
              <w:t>课程类别及</w:t>
            </w:r>
          </w:p>
          <w:p>
            <w:pPr>
              <w:adjustRightInd w:val="0"/>
              <w:snapToGrid w:val="0"/>
              <w:spacing w:line="240" w:lineRule="exact"/>
              <w:ind w:left="-62"/>
              <w:jc w:val="center"/>
              <w:rPr>
                <w:rFonts w:ascii="宋体" w:hAnsi="宋体" w:eastAsia="宋体"/>
                <w:b/>
                <w:color w:val="auto"/>
                <w:szCs w:val="21"/>
                <w:highlight w:val="none"/>
              </w:rPr>
            </w:pPr>
            <w:r>
              <w:rPr>
                <w:rFonts w:hint="eastAsia" w:ascii="宋体" w:hAnsi="宋体" w:eastAsia="宋体"/>
                <w:b/>
                <w:color w:val="auto"/>
                <w:szCs w:val="21"/>
                <w:highlight w:val="none"/>
              </w:rPr>
              <w:t>学分比例</w:t>
            </w:r>
          </w:p>
        </w:tc>
        <w:tc>
          <w:tcPr>
            <w:tcW w:w="2590"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课程模块</w:t>
            </w:r>
          </w:p>
        </w:tc>
        <w:tc>
          <w:tcPr>
            <w:tcW w:w="545"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门数</w:t>
            </w:r>
          </w:p>
        </w:tc>
        <w:tc>
          <w:tcPr>
            <w:tcW w:w="693"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学分</w:t>
            </w:r>
          </w:p>
        </w:tc>
        <w:tc>
          <w:tcPr>
            <w:tcW w:w="849"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标准</w:t>
            </w:r>
          </w:p>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总学时</w:t>
            </w:r>
          </w:p>
        </w:tc>
        <w:tc>
          <w:tcPr>
            <w:tcW w:w="644"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理论学时</w:t>
            </w:r>
          </w:p>
        </w:tc>
        <w:tc>
          <w:tcPr>
            <w:tcW w:w="1274"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实践学时（含课内实践或实训）</w:t>
            </w:r>
          </w:p>
        </w:tc>
        <w:tc>
          <w:tcPr>
            <w:tcW w:w="980"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实践教学学分占比</w:t>
            </w:r>
            <w:r>
              <w:rPr>
                <w:rFonts w:ascii="宋体" w:hAnsi="宋体" w:eastAsia="宋体"/>
                <w:b/>
                <w:color w:val="auto"/>
                <w:szCs w:val="21"/>
                <w:highlight w:val="none"/>
              </w:rPr>
              <w:t>(%)</w:t>
            </w:r>
          </w:p>
        </w:tc>
        <w:tc>
          <w:tcPr>
            <w:tcW w:w="1030" w:type="dxa"/>
            <w:vAlign w:val="center"/>
          </w:tcPr>
          <w:p>
            <w:pPr>
              <w:adjustRightInd w:val="0"/>
              <w:snapToGrid w:val="0"/>
              <w:spacing w:line="240" w:lineRule="exact"/>
              <w:jc w:val="center"/>
              <w:rPr>
                <w:rFonts w:ascii="宋体" w:hAnsi="宋体" w:eastAsia="宋体"/>
                <w:b/>
                <w:color w:val="auto"/>
                <w:szCs w:val="21"/>
                <w:highlight w:val="none"/>
              </w:rPr>
            </w:pPr>
            <w:r>
              <w:rPr>
                <w:rFonts w:hint="eastAsia" w:ascii="宋体" w:hAnsi="宋体" w:eastAsia="宋体"/>
                <w:b/>
                <w:color w:val="auto"/>
                <w:szCs w:val="21"/>
                <w:highlight w:val="none"/>
              </w:rPr>
              <w:t>实践教学学时占比</w:t>
            </w:r>
            <w:r>
              <w:rPr>
                <w:rFonts w:hint="eastAsia" w:ascii="宋体" w:hAnsi="宋体" w:eastAsia="宋体"/>
                <w:b/>
                <w:color w:val="auto"/>
                <w:szCs w:val="21"/>
                <w:highlight w:val="none"/>
                <w:lang w:eastAsia="zh-TW"/>
              </w:rPr>
              <w:t>(</w:t>
            </w:r>
            <w:r>
              <w:rPr>
                <w:rFonts w:ascii="宋体" w:hAnsi="宋体" w:eastAsia="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29" w:type="dxa"/>
            <w:vMerge w:val="restart"/>
            <w:vAlign w:val="center"/>
          </w:tcPr>
          <w:p>
            <w:pPr>
              <w:spacing w:line="240" w:lineRule="exact"/>
              <w:ind w:left="-60"/>
              <w:jc w:val="center"/>
              <w:rPr>
                <w:rFonts w:ascii="宋体" w:hAnsi="宋体" w:eastAsia="宋体"/>
                <w:color w:val="auto"/>
                <w:szCs w:val="21"/>
                <w:highlight w:val="none"/>
              </w:rPr>
            </w:pPr>
            <w:r>
              <w:rPr>
                <w:rFonts w:hint="eastAsia" w:ascii="宋体" w:hAnsi="宋体" w:eastAsia="宋体"/>
                <w:color w:val="auto"/>
                <w:szCs w:val="21"/>
                <w:highlight w:val="none"/>
              </w:rPr>
              <w:t>公共必修课程平台</w:t>
            </w:r>
          </w:p>
          <w:p>
            <w:pPr>
              <w:spacing w:line="240" w:lineRule="exact"/>
              <w:ind w:left="-62"/>
              <w:jc w:val="center"/>
              <w:rPr>
                <w:rFonts w:ascii="宋体" w:hAnsi="宋体" w:eastAsia="宋体" w:cs="Times New Roman"/>
                <w:color w:val="auto"/>
                <w:szCs w:val="21"/>
                <w:highlight w:val="none"/>
              </w:rPr>
            </w:pPr>
            <w:r>
              <w:rPr>
                <w:rFonts w:ascii="宋体" w:hAnsi="宋体" w:eastAsia="宋体" w:cs="Times New Roman"/>
                <w:color w:val="auto"/>
                <w:szCs w:val="21"/>
                <w:highlight w:val="none"/>
                <w:lang w:eastAsia="zh-TW"/>
              </w:rPr>
              <w:t>(</w:t>
            </w:r>
            <w:r>
              <w:rPr>
                <w:rFonts w:ascii="宋体" w:hAnsi="宋体" w:eastAsia="宋体" w:cs="Times New Roman"/>
                <w:color w:val="auto"/>
                <w:szCs w:val="21"/>
                <w:highlight w:val="none"/>
              </w:rPr>
              <w:t>25.74%)</w:t>
            </w:r>
          </w:p>
          <w:p>
            <w:pPr>
              <w:spacing w:line="240" w:lineRule="exact"/>
              <w:ind w:left="-62"/>
              <w:jc w:val="center"/>
              <w:rPr>
                <w:rFonts w:ascii="宋体" w:hAnsi="宋体" w:eastAsia="宋体" w:cs="Times New Roman"/>
                <w:b/>
                <w:color w:val="auto"/>
                <w:szCs w:val="21"/>
                <w:highlight w:val="none"/>
              </w:rPr>
            </w:pPr>
          </w:p>
        </w:tc>
        <w:tc>
          <w:tcPr>
            <w:tcW w:w="2590" w:type="dxa"/>
            <w:vAlign w:val="center"/>
          </w:tcPr>
          <w:p>
            <w:pPr>
              <w:spacing w:line="240" w:lineRule="exact"/>
              <w:jc w:val="center"/>
              <w:rPr>
                <w:rFonts w:ascii="宋体" w:hAnsi="宋体" w:eastAsia="宋体"/>
                <w:color w:val="auto"/>
                <w:sz w:val="24"/>
                <w:szCs w:val="24"/>
                <w:highlight w:val="none"/>
              </w:rPr>
            </w:pPr>
            <w:r>
              <w:rPr>
                <w:rFonts w:hint="eastAsia" w:ascii="宋体" w:hAnsi="宋体" w:eastAsia="宋体"/>
                <w:color w:val="auto"/>
                <w:szCs w:val="21"/>
                <w:highlight w:val="none"/>
              </w:rPr>
              <w:t>思想政治教育课程模块</w:t>
            </w:r>
          </w:p>
        </w:tc>
        <w:tc>
          <w:tcPr>
            <w:tcW w:w="545"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lang w:eastAsia="zh-TW"/>
              </w:rPr>
              <w:t>9</w:t>
            </w:r>
          </w:p>
        </w:tc>
        <w:tc>
          <w:tcPr>
            <w:tcW w:w="693" w:type="dxa"/>
            <w:vAlign w:val="center"/>
          </w:tcPr>
          <w:p>
            <w:pPr>
              <w:spacing w:line="240" w:lineRule="exact"/>
              <w:jc w:val="center"/>
              <w:rPr>
                <w:rFonts w:ascii="宋体" w:hAnsi="宋体" w:eastAsia="PMingLiU" w:cs="Times New Roman"/>
                <w:color w:val="auto"/>
                <w:szCs w:val="21"/>
                <w:highlight w:val="none"/>
                <w:lang w:eastAsia="zh-TW"/>
              </w:rPr>
            </w:pPr>
            <w:r>
              <w:rPr>
                <w:rFonts w:ascii="宋体" w:hAnsi="宋体" w:eastAsia="宋体" w:cs="Times New Roman"/>
                <w:color w:val="auto"/>
                <w:szCs w:val="21"/>
                <w:highlight w:val="none"/>
                <w:lang w:eastAsia="zh-TW"/>
              </w:rPr>
              <w:t>19</w:t>
            </w:r>
          </w:p>
        </w:tc>
        <w:tc>
          <w:tcPr>
            <w:tcW w:w="849"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szCs w:val="21"/>
                <w:highlight w:val="none"/>
              </w:rPr>
              <w:t>304</w:t>
            </w:r>
          </w:p>
        </w:tc>
        <w:tc>
          <w:tcPr>
            <w:tcW w:w="644" w:type="dxa"/>
            <w:vAlign w:val="center"/>
          </w:tcPr>
          <w:p>
            <w:pPr>
              <w:adjustRightInd w:val="0"/>
              <w:snapToGrid w:val="0"/>
              <w:spacing w:line="240" w:lineRule="exact"/>
              <w:jc w:val="center"/>
              <w:rPr>
                <w:rFonts w:hint="eastAsia" w:ascii="宋体" w:hAnsi="宋体" w:eastAsia="宋体" w:cs="Times New Roman"/>
                <w:color w:val="auto"/>
                <w:szCs w:val="21"/>
                <w:highlight w:val="none"/>
                <w:lang w:eastAsia="zh-CN"/>
              </w:rPr>
            </w:pPr>
            <w:r>
              <w:rPr>
                <w:rFonts w:hint="eastAsia" w:ascii="宋体" w:hAnsi="宋体"/>
                <w:color w:val="auto"/>
                <w:szCs w:val="21"/>
                <w:highlight w:val="none"/>
              </w:rPr>
              <w:t>256</w:t>
            </w:r>
          </w:p>
        </w:tc>
        <w:tc>
          <w:tcPr>
            <w:tcW w:w="1274" w:type="dxa"/>
            <w:vAlign w:val="center"/>
          </w:tcPr>
          <w:p>
            <w:pPr>
              <w:adjustRightInd w:val="0"/>
              <w:snapToGrid w:val="0"/>
              <w:spacing w:line="240" w:lineRule="exact"/>
              <w:jc w:val="center"/>
              <w:rPr>
                <w:rFonts w:ascii="宋体" w:hAnsi="宋体" w:eastAsia="宋体" w:cs="Times New Roman"/>
                <w:color w:val="auto"/>
                <w:szCs w:val="21"/>
                <w:highlight w:val="none"/>
              </w:rPr>
            </w:pPr>
            <w:r>
              <w:rPr>
                <w:rFonts w:hint="eastAsia" w:ascii="宋体" w:hAnsi="宋体"/>
                <w:color w:val="auto"/>
                <w:szCs w:val="21"/>
                <w:highlight w:val="none"/>
              </w:rPr>
              <w:t>96</w:t>
            </w:r>
          </w:p>
        </w:tc>
        <w:tc>
          <w:tcPr>
            <w:tcW w:w="980"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15.7</w:t>
            </w:r>
            <w:r>
              <w:rPr>
                <w:rFonts w:hint="eastAsia" w:ascii="宋体" w:hAnsi="宋体"/>
                <w:color w:val="auto"/>
                <w:szCs w:val="21"/>
                <w:highlight w:val="none"/>
                <w:lang w:val="en-US" w:eastAsia="zh-CN"/>
              </w:rPr>
              <w:t>9</w:t>
            </w:r>
          </w:p>
        </w:tc>
        <w:tc>
          <w:tcPr>
            <w:tcW w:w="1030"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27.2</w:t>
            </w:r>
            <w:r>
              <w:rPr>
                <w:rFonts w:hint="eastAsia" w:ascii="宋体" w:hAnsi="宋体"/>
                <w:color w:val="auto"/>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29" w:type="dxa"/>
            <w:vMerge w:val="continue"/>
            <w:vAlign w:val="center"/>
          </w:tcPr>
          <w:p>
            <w:pPr>
              <w:spacing w:line="240" w:lineRule="exact"/>
              <w:ind w:left="-62"/>
              <w:jc w:val="center"/>
              <w:rPr>
                <w:rFonts w:ascii="宋体" w:hAnsi="宋体" w:eastAsia="宋体"/>
                <w:b/>
                <w:color w:val="auto"/>
                <w:szCs w:val="21"/>
                <w:highlight w:val="none"/>
              </w:rPr>
            </w:pPr>
          </w:p>
        </w:tc>
        <w:tc>
          <w:tcPr>
            <w:tcW w:w="2590" w:type="dxa"/>
            <w:vAlign w:val="center"/>
          </w:tcPr>
          <w:p>
            <w:pPr>
              <w:spacing w:line="240" w:lineRule="exact"/>
              <w:jc w:val="center"/>
              <w:rPr>
                <w:rFonts w:ascii="宋体" w:hAnsi="宋体" w:eastAsia="宋体"/>
                <w:color w:val="auto"/>
                <w:sz w:val="24"/>
                <w:szCs w:val="24"/>
                <w:highlight w:val="none"/>
              </w:rPr>
            </w:pPr>
            <w:r>
              <w:rPr>
                <w:rFonts w:hint="eastAsia" w:ascii="宋体" w:hAnsi="宋体" w:eastAsia="宋体"/>
                <w:color w:val="auto"/>
                <w:szCs w:val="21"/>
                <w:highlight w:val="none"/>
              </w:rPr>
              <w:t>基础素养与技能课程模块</w:t>
            </w:r>
          </w:p>
        </w:tc>
        <w:tc>
          <w:tcPr>
            <w:tcW w:w="545"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10</w:t>
            </w:r>
          </w:p>
        </w:tc>
        <w:tc>
          <w:tcPr>
            <w:tcW w:w="693"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20</w:t>
            </w:r>
          </w:p>
        </w:tc>
        <w:tc>
          <w:tcPr>
            <w:tcW w:w="849"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szCs w:val="21"/>
                <w:highlight w:val="none"/>
              </w:rPr>
              <w:t>400</w:t>
            </w:r>
          </w:p>
        </w:tc>
        <w:tc>
          <w:tcPr>
            <w:tcW w:w="644"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224</w:t>
            </w:r>
          </w:p>
        </w:tc>
        <w:tc>
          <w:tcPr>
            <w:tcW w:w="1274"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208</w:t>
            </w:r>
          </w:p>
        </w:tc>
        <w:tc>
          <w:tcPr>
            <w:tcW w:w="980"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lang w:val="en-US" w:eastAsia="zh-CN"/>
              </w:rPr>
              <w:t>30</w:t>
            </w:r>
          </w:p>
        </w:tc>
        <w:tc>
          <w:tcPr>
            <w:tcW w:w="1030"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lang w:val="en-US" w:eastAsia="zh-CN"/>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129" w:type="dxa"/>
            <w:vMerge w:val="continue"/>
            <w:vAlign w:val="center"/>
          </w:tcPr>
          <w:p>
            <w:pPr>
              <w:spacing w:line="240" w:lineRule="exact"/>
              <w:ind w:left="-62"/>
              <w:jc w:val="center"/>
              <w:rPr>
                <w:rFonts w:ascii="宋体" w:hAnsi="宋体" w:eastAsia="宋体"/>
                <w:b/>
                <w:color w:val="auto"/>
                <w:szCs w:val="21"/>
                <w:highlight w:val="none"/>
              </w:rPr>
            </w:pPr>
          </w:p>
        </w:tc>
        <w:tc>
          <w:tcPr>
            <w:tcW w:w="2590" w:type="dxa"/>
            <w:vAlign w:val="center"/>
          </w:tcPr>
          <w:p>
            <w:pPr>
              <w:spacing w:line="240" w:lineRule="exact"/>
              <w:jc w:val="center"/>
              <w:rPr>
                <w:rFonts w:ascii="宋体" w:hAnsi="宋体" w:eastAsia="宋体"/>
                <w:color w:val="auto"/>
                <w:sz w:val="24"/>
                <w:szCs w:val="24"/>
                <w:highlight w:val="none"/>
              </w:rPr>
            </w:pPr>
            <w:r>
              <w:rPr>
                <w:rFonts w:hint="eastAsia" w:ascii="宋体" w:hAnsi="宋体" w:eastAsia="宋体"/>
                <w:color w:val="auto"/>
                <w:szCs w:val="21"/>
                <w:highlight w:val="none"/>
              </w:rPr>
              <w:t>国防教育课程模块</w:t>
            </w:r>
          </w:p>
        </w:tc>
        <w:tc>
          <w:tcPr>
            <w:tcW w:w="545"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2</w:t>
            </w:r>
          </w:p>
        </w:tc>
        <w:tc>
          <w:tcPr>
            <w:tcW w:w="693"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4</w:t>
            </w:r>
          </w:p>
        </w:tc>
        <w:tc>
          <w:tcPr>
            <w:tcW w:w="849"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szCs w:val="21"/>
                <w:highlight w:val="none"/>
              </w:rPr>
              <w:t>64</w:t>
            </w:r>
          </w:p>
        </w:tc>
        <w:tc>
          <w:tcPr>
            <w:tcW w:w="644"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32</w:t>
            </w:r>
          </w:p>
        </w:tc>
        <w:tc>
          <w:tcPr>
            <w:tcW w:w="1274"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2W</w:t>
            </w:r>
          </w:p>
        </w:tc>
        <w:tc>
          <w:tcPr>
            <w:tcW w:w="980"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Theme="minorEastAsia" w:hAnsiTheme="minorEastAsia" w:eastAsiaTheme="minorEastAsia"/>
                <w:color w:val="000000" w:themeColor="text1"/>
                <w:szCs w:val="21"/>
                <w14:textFill>
                  <w14:solidFill>
                    <w14:schemeClr w14:val="tx1"/>
                  </w14:solidFill>
                </w14:textFill>
              </w:rPr>
              <w:t>50</w:t>
            </w:r>
          </w:p>
        </w:tc>
        <w:tc>
          <w:tcPr>
            <w:tcW w:w="1030" w:type="dx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Theme="minorEastAsia" w:hAnsiTheme="minorEastAsia" w:eastAsiaTheme="minorEastAsia"/>
                <w:color w:val="000000" w:themeColor="text1"/>
                <w:szCs w:val="21"/>
                <w14:textFill>
                  <w14:solidFill>
                    <w14:schemeClr w14:val="tx1"/>
                  </w14:solidFill>
                </w14:textFill>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29" w:type="dxa"/>
            <w:vMerge w:val="continue"/>
            <w:vAlign w:val="center"/>
          </w:tcPr>
          <w:p>
            <w:pPr>
              <w:spacing w:line="240" w:lineRule="exact"/>
              <w:ind w:left="-62"/>
              <w:jc w:val="center"/>
              <w:rPr>
                <w:rFonts w:ascii="宋体" w:hAnsi="宋体" w:eastAsia="宋体"/>
                <w:b/>
                <w:color w:val="auto"/>
                <w:szCs w:val="21"/>
                <w:highlight w:val="none"/>
              </w:rPr>
            </w:pPr>
          </w:p>
        </w:tc>
        <w:tc>
          <w:tcPr>
            <w:tcW w:w="2590" w:type="dxa"/>
            <w:shd w:val="clear" w:color="auto" w:fill="EAEAE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小计</w:t>
            </w:r>
          </w:p>
        </w:tc>
        <w:tc>
          <w:tcPr>
            <w:tcW w:w="545" w:type="dxa"/>
            <w:shd w:val="clear" w:color="auto" w:fill="EAEAE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lang w:eastAsia="zh-TW"/>
              </w:rPr>
              <w:t>21</w:t>
            </w:r>
          </w:p>
        </w:tc>
        <w:tc>
          <w:tcPr>
            <w:tcW w:w="693" w:type="dxa"/>
            <w:shd w:val="clear" w:color="auto" w:fill="EAEAEA"/>
            <w:vAlign w:val="center"/>
          </w:tcPr>
          <w:p>
            <w:pPr>
              <w:spacing w:line="240" w:lineRule="exact"/>
              <w:jc w:val="center"/>
              <w:rPr>
                <w:rFonts w:ascii="宋体" w:hAnsi="宋体" w:eastAsia="宋体" w:cs="Times New Roman"/>
                <w:color w:val="auto"/>
                <w:szCs w:val="21"/>
                <w:highlight w:val="none"/>
              </w:rPr>
            </w:pPr>
            <w:bookmarkStart w:id="1" w:name="_GoBack"/>
            <w:bookmarkEnd w:id="1"/>
            <w:r>
              <w:rPr>
                <w:rFonts w:ascii="宋体" w:hAnsi="宋体" w:eastAsia="宋体" w:cs="Times New Roman"/>
                <w:color w:val="auto"/>
                <w:szCs w:val="21"/>
                <w:highlight w:val="none"/>
                <w:lang w:eastAsia="zh-TW"/>
              </w:rPr>
              <w:t>43</w:t>
            </w:r>
          </w:p>
        </w:tc>
        <w:tc>
          <w:tcPr>
            <w:tcW w:w="849" w:type="dxa"/>
            <w:shd w:val="clear" w:color="auto" w:fill="EAEAEA"/>
            <w:vAlign w:val="center"/>
          </w:tcPr>
          <w:p>
            <w:pPr>
              <w:adjustRightInd w:val="0"/>
              <w:snapToGrid w:val="0"/>
              <w:spacing w:line="240" w:lineRule="exact"/>
              <w:jc w:val="center"/>
              <w:rPr>
                <w:rFonts w:ascii="宋体" w:hAnsi="宋体" w:eastAsia="宋体" w:cs="Times New Roman"/>
                <w:color w:val="auto"/>
                <w:szCs w:val="21"/>
                <w:highlight w:val="none"/>
              </w:rPr>
            </w:pPr>
            <w:r>
              <w:rPr>
                <w:rFonts w:hint="eastAsia" w:ascii="宋体" w:hAnsi="宋体"/>
                <w:szCs w:val="21"/>
                <w:highlight w:val="none"/>
              </w:rPr>
              <w:t>768</w:t>
            </w:r>
          </w:p>
        </w:tc>
        <w:tc>
          <w:tcPr>
            <w:tcW w:w="644" w:type="dxa"/>
            <w:shd w:val="clear" w:color="auto" w:fill="EAEAEA"/>
            <w:vAlign w:val="center"/>
          </w:tcPr>
          <w:p>
            <w:pPr>
              <w:adjustRightInd w:val="0"/>
              <w:snapToGrid w:val="0"/>
              <w:spacing w:line="240" w:lineRule="exact"/>
              <w:jc w:val="center"/>
              <w:rPr>
                <w:rFonts w:hint="default" w:ascii="宋体" w:hAnsi="宋体" w:eastAsia="宋体" w:cs="Times New Roman"/>
                <w:color w:val="auto"/>
                <w:szCs w:val="21"/>
                <w:highlight w:val="none"/>
                <w:lang w:val="en-US" w:eastAsia="zh-CN"/>
              </w:rPr>
            </w:pPr>
            <w:r>
              <w:rPr>
                <w:rFonts w:hint="eastAsia" w:ascii="宋体" w:hAnsi="宋体"/>
                <w:color w:val="auto"/>
                <w:szCs w:val="21"/>
                <w:highlight w:val="none"/>
              </w:rPr>
              <w:t>512</w:t>
            </w:r>
          </w:p>
        </w:tc>
        <w:tc>
          <w:tcPr>
            <w:tcW w:w="1274" w:type="dxa"/>
            <w:shd w:val="clear" w:color="auto" w:fill="EAEAE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宋体" w:hAnsi="宋体"/>
                <w:color w:val="auto"/>
                <w:szCs w:val="21"/>
                <w:highlight w:val="none"/>
              </w:rPr>
              <w:t>304+2W</w:t>
            </w:r>
          </w:p>
        </w:tc>
        <w:tc>
          <w:tcPr>
            <w:tcW w:w="980" w:type="dxa"/>
            <w:shd w:val="clear" w:color="auto" w:fill="EAEAE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Theme="minorEastAsia" w:hAnsiTheme="minorEastAsia" w:eastAsiaTheme="minorEastAsia"/>
                <w:color w:val="000000" w:themeColor="text1"/>
                <w:szCs w:val="21"/>
                <w:lang w:val="en-US" w:eastAsia="zh-CN"/>
                <w14:textFill>
                  <w14:solidFill>
                    <w14:schemeClr w14:val="tx1"/>
                  </w14:solidFill>
                </w14:textFill>
              </w:rPr>
              <w:t>25.58</w:t>
            </w:r>
          </w:p>
        </w:tc>
        <w:tc>
          <w:tcPr>
            <w:tcW w:w="1030" w:type="dxa"/>
            <w:shd w:val="clear" w:color="auto" w:fill="EAEAEA"/>
            <w:vAlign w:val="center"/>
          </w:tcPr>
          <w:p>
            <w:pPr>
              <w:adjustRightInd w:val="0"/>
              <w:snapToGrid w:val="0"/>
              <w:spacing w:line="240" w:lineRule="exact"/>
              <w:jc w:val="center"/>
              <w:rPr>
                <w:rFonts w:ascii="宋体" w:hAnsi="宋体" w:eastAsia="宋体" w:cs="Times New Roman"/>
                <w:color w:val="auto"/>
                <w:szCs w:val="21"/>
                <w:highlight w:val="none"/>
                <w:lang w:eastAsia="zh-TW"/>
              </w:rPr>
            </w:pPr>
            <w:r>
              <w:rPr>
                <w:rFonts w:hint="eastAsia" w:asciiTheme="minorEastAsia" w:hAnsiTheme="minorEastAsia" w:eastAsiaTheme="minorEastAsia"/>
                <w:color w:val="000000" w:themeColor="text1"/>
                <w:szCs w:val="21"/>
                <w:lang w:val="en-US" w:eastAsia="zh-CN"/>
                <w14:textFill>
                  <w14:solidFill>
                    <w14:schemeClr w14:val="tx1"/>
                  </w14:solidFill>
                </w14:textFill>
              </w:rPr>
              <w:t>41.82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restart"/>
            <w:vAlign w:val="center"/>
          </w:tcPr>
          <w:p>
            <w:pPr>
              <w:spacing w:line="240" w:lineRule="exact"/>
              <w:ind w:left="-60"/>
              <w:jc w:val="center"/>
              <w:rPr>
                <w:rFonts w:ascii="宋体" w:hAnsi="宋体" w:eastAsia="宋体"/>
                <w:color w:val="auto"/>
                <w:szCs w:val="21"/>
                <w:highlight w:val="none"/>
              </w:rPr>
            </w:pPr>
            <w:r>
              <w:rPr>
                <w:rFonts w:hint="eastAsia" w:ascii="宋体" w:hAnsi="宋体" w:eastAsia="宋体"/>
                <w:color w:val="auto"/>
                <w:szCs w:val="21"/>
                <w:highlight w:val="none"/>
              </w:rPr>
              <w:t>通识教育课程平台</w:t>
            </w:r>
          </w:p>
          <w:p>
            <w:pPr>
              <w:spacing w:line="240" w:lineRule="exact"/>
              <w:ind w:left="-60"/>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（9.58%）</w:t>
            </w:r>
          </w:p>
          <w:p>
            <w:pPr>
              <w:spacing w:line="240" w:lineRule="exact"/>
              <w:ind w:left="-60"/>
              <w:jc w:val="center"/>
              <w:rPr>
                <w:rFonts w:ascii="宋体" w:hAnsi="宋体" w:eastAsia="宋体" w:cs="Times New Roman"/>
                <w:color w:val="auto"/>
                <w:szCs w:val="21"/>
                <w:highlight w:val="none"/>
              </w:rPr>
            </w:pPr>
          </w:p>
        </w:tc>
        <w:tc>
          <w:tcPr>
            <w:tcW w:w="2590" w:type="dx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核心通识课程模块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5</w:t>
            </w:r>
          </w:p>
        </w:tc>
        <w:tc>
          <w:tcPr>
            <w:tcW w:w="693"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10</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w:t>
            </w:r>
            <w:r>
              <w:rPr>
                <w:rFonts w:ascii="宋体" w:hAnsi="宋体" w:eastAsia="宋体" w:cs="Times New Roman"/>
                <w:color w:val="auto"/>
                <w:szCs w:val="21"/>
                <w:highlight w:val="none"/>
                <w:lang w:eastAsia="zh-TW"/>
              </w:rPr>
              <w:t>60</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w:t>
            </w:r>
            <w:r>
              <w:rPr>
                <w:rFonts w:ascii="宋体" w:hAnsi="宋体" w:eastAsia="宋体" w:cs="Times New Roman"/>
                <w:color w:val="auto"/>
                <w:szCs w:val="21"/>
                <w:highlight w:val="none"/>
                <w:lang w:eastAsia="zh-TW"/>
              </w:rPr>
              <w:t>60</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拓展通识课程与辅助通识课程模块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2</w:t>
            </w:r>
          </w:p>
        </w:tc>
        <w:tc>
          <w:tcPr>
            <w:tcW w:w="693"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4</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6</w:t>
            </w:r>
            <w:r>
              <w:rPr>
                <w:rFonts w:ascii="宋体" w:hAnsi="宋体" w:eastAsia="宋体" w:cs="Times New Roman"/>
                <w:color w:val="auto"/>
                <w:szCs w:val="21"/>
                <w:highlight w:val="none"/>
                <w:lang w:eastAsia="zh-TW"/>
              </w:rPr>
              <w:t>4</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6</w:t>
            </w:r>
            <w:r>
              <w:rPr>
                <w:rFonts w:ascii="宋体" w:hAnsi="宋体" w:eastAsia="宋体" w:cs="Times New Roman"/>
                <w:color w:val="auto"/>
                <w:szCs w:val="21"/>
                <w:highlight w:val="none"/>
                <w:lang w:eastAsia="zh-TW"/>
              </w:rPr>
              <w:t>4</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“砚园大讲堂”模块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1</w:t>
            </w:r>
          </w:p>
        </w:tc>
        <w:tc>
          <w:tcPr>
            <w:tcW w:w="693" w:type="dxa"/>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2</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2</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2</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shd w:val="clear" w:color="auto" w:fill="F2F2F2"/>
            <w:vAlign w:val="center"/>
          </w:tcPr>
          <w:p>
            <w:pPr>
              <w:spacing w:line="240" w:lineRule="exact"/>
              <w:jc w:val="center"/>
              <w:rPr>
                <w:rFonts w:ascii="宋体" w:hAnsi="宋体" w:eastAsia="宋体"/>
                <w:color w:val="auto"/>
                <w:sz w:val="24"/>
                <w:szCs w:val="24"/>
                <w:highlight w:val="none"/>
              </w:rPr>
            </w:pPr>
            <w:r>
              <w:rPr>
                <w:rFonts w:hint="eastAsia" w:ascii="宋体" w:hAnsi="宋体" w:eastAsia="宋体"/>
                <w:color w:val="auto"/>
                <w:szCs w:val="21"/>
                <w:highlight w:val="none"/>
              </w:rPr>
              <w:t>小计</w:t>
            </w:r>
          </w:p>
        </w:tc>
        <w:tc>
          <w:tcPr>
            <w:tcW w:w="545"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8</w:t>
            </w:r>
          </w:p>
        </w:tc>
        <w:tc>
          <w:tcPr>
            <w:tcW w:w="693" w:type="dxa"/>
            <w:shd w:val="clear" w:color="auto" w:fill="F2F2F2"/>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16</w:t>
            </w:r>
          </w:p>
        </w:tc>
        <w:tc>
          <w:tcPr>
            <w:tcW w:w="849"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w:t>
            </w:r>
            <w:r>
              <w:rPr>
                <w:rFonts w:ascii="宋体" w:hAnsi="宋体" w:eastAsia="宋体" w:cs="Times New Roman"/>
                <w:color w:val="auto"/>
                <w:szCs w:val="21"/>
                <w:highlight w:val="none"/>
                <w:lang w:eastAsia="zh-TW"/>
              </w:rPr>
              <w:t>56</w:t>
            </w:r>
          </w:p>
        </w:tc>
        <w:tc>
          <w:tcPr>
            <w:tcW w:w="64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w:t>
            </w:r>
            <w:r>
              <w:rPr>
                <w:rFonts w:ascii="宋体" w:hAnsi="宋体" w:eastAsia="宋体" w:cs="Times New Roman"/>
                <w:color w:val="auto"/>
                <w:szCs w:val="21"/>
                <w:highlight w:val="none"/>
                <w:lang w:eastAsia="zh-TW"/>
              </w:rPr>
              <w:t>56</w:t>
            </w:r>
          </w:p>
        </w:tc>
        <w:tc>
          <w:tcPr>
            <w:tcW w:w="127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shd w:val="clear" w:color="auto" w:fill="F2F2F2"/>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restart"/>
            <w:vAlign w:val="center"/>
          </w:tcPr>
          <w:p>
            <w:pPr>
              <w:spacing w:line="240" w:lineRule="exact"/>
              <w:ind w:left="-60"/>
              <w:jc w:val="center"/>
              <w:rPr>
                <w:rFonts w:ascii="宋体" w:hAnsi="宋体" w:eastAsia="宋体"/>
                <w:color w:val="auto"/>
                <w:szCs w:val="21"/>
                <w:highlight w:val="none"/>
              </w:rPr>
            </w:pPr>
            <w:r>
              <w:rPr>
                <w:rFonts w:hint="eastAsia" w:ascii="宋体" w:hAnsi="宋体" w:eastAsia="宋体"/>
                <w:color w:val="auto"/>
                <w:szCs w:val="21"/>
                <w:highlight w:val="none"/>
              </w:rPr>
              <w:t>学科基础教育课程平台</w:t>
            </w:r>
          </w:p>
          <w:p>
            <w:pPr>
              <w:spacing w:line="240" w:lineRule="exact"/>
              <w:ind w:left="-60"/>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(20.06%)</w:t>
            </w:r>
          </w:p>
        </w:tc>
        <w:tc>
          <w:tcPr>
            <w:tcW w:w="2590" w:type="dx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相关学科基础课程模块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4</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12</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w:t>
            </w:r>
            <w:r>
              <w:rPr>
                <w:rFonts w:ascii="宋体" w:hAnsi="宋体" w:eastAsia="宋体" w:cs="Times New Roman"/>
                <w:color w:val="auto"/>
                <w:szCs w:val="21"/>
                <w:highlight w:val="none"/>
                <w:lang w:eastAsia="zh-TW"/>
              </w:rPr>
              <w:t>92</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w:t>
            </w:r>
            <w:r>
              <w:rPr>
                <w:rFonts w:ascii="宋体" w:hAnsi="宋体" w:eastAsia="宋体" w:cs="Times New Roman"/>
                <w:color w:val="auto"/>
                <w:szCs w:val="21"/>
                <w:highlight w:val="none"/>
                <w:lang w:eastAsia="zh-TW"/>
              </w:rPr>
              <w:t>92</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本专业学科基础课程模块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7</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21.5</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44</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44</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shd w:val="clear" w:color="auto" w:fill="F2F2F2"/>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小计</w:t>
            </w:r>
          </w:p>
        </w:tc>
        <w:tc>
          <w:tcPr>
            <w:tcW w:w="545"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11</w:t>
            </w:r>
          </w:p>
        </w:tc>
        <w:tc>
          <w:tcPr>
            <w:tcW w:w="693"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33.5</w:t>
            </w:r>
          </w:p>
        </w:tc>
        <w:tc>
          <w:tcPr>
            <w:tcW w:w="849"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5</w:t>
            </w:r>
            <w:r>
              <w:rPr>
                <w:rFonts w:ascii="宋体" w:hAnsi="宋体" w:eastAsia="宋体" w:cs="Times New Roman"/>
                <w:color w:val="auto"/>
                <w:szCs w:val="21"/>
                <w:highlight w:val="none"/>
                <w:lang w:eastAsia="zh-TW"/>
              </w:rPr>
              <w:t>36</w:t>
            </w:r>
          </w:p>
        </w:tc>
        <w:tc>
          <w:tcPr>
            <w:tcW w:w="64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5</w:t>
            </w:r>
            <w:r>
              <w:rPr>
                <w:rFonts w:ascii="宋体" w:hAnsi="宋体" w:eastAsia="宋体" w:cs="Times New Roman"/>
                <w:color w:val="auto"/>
                <w:szCs w:val="21"/>
                <w:highlight w:val="none"/>
                <w:lang w:eastAsia="zh-TW"/>
              </w:rPr>
              <w:t>36</w:t>
            </w:r>
          </w:p>
        </w:tc>
        <w:tc>
          <w:tcPr>
            <w:tcW w:w="127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980"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0</w:t>
            </w:r>
          </w:p>
        </w:tc>
        <w:tc>
          <w:tcPr>
            <w:tcW w:w="1030" w:type="dxa"/>
            <w:shd w:val="clear" w:color="auto" w:fill="F2F2F2"/>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restart"/>
            <w:vAlign w:val="center"/>
          </w:tcPr>
          <w:p>
            <w:pPr>
              <w:spacing w:line="240" w:lineRule="exact"/>
              <w:ind w:left="-60"/>
              <w:jc w:val="center"/>
              <w:rPr>
                <w:rFonts w:ascii="宋体" w:hAnsi="宋体" w:eastAsia="宋体"/>
                <w:color w:val="auto"/>
                <w:szCs w:val="21"/>
                <w:highlight w:val="none"/>
              </w:rPr>
            </w:pPr>
            <w:r>
              <w:rPr>
                <w:rFonts w:hint="eastAsia" w:ascii="宋体" w:hAnsi="宋体" w:eastAsia="宋体"/>
                <w:color w:val="auto"/>
                <w:szCs w:val="21"/>
                <w:highlight w:val="none"/>
              </w:rPr>
              <w:t>专业教育课程平台</w:t>
            </w:r>
          </w:p>
          <w:p>
            <w:pPr>
              <w:spacing w:line="240" w:lineRule="exact"/>
              <w:ind w:left="-60"/>
              <w:jc w:val="center"/>
              <w:rPr>
                <w:rFonts w:ascii="宋体" w:hAnsi="宋体" w:eastAsia="宋体" w:cs="Times New Roman"/>
                <w:color w:val="auto"/>
                <w:szCs w:val="21"/>
                <w:highlight w:val="none"/>
              </w:rPr>
            </w:pPr>
            <w:r>
              <w:rPr>
                <w:rFonts w:ascii="宋体" w:hAnsi="宋体" w:eastAsia="宋体" w:cs="Times New Roman"/>
                <w:color w:val="auto"/>
                <w:szCs w:val="21"/>
                <w:highlight w:val="none"/>
                <w:lang w:eastAsia="zh-TW"/>
              </w:rPr>
              <w:t>(24.55</w:t>
            </w:r>
            <w:r>
              <w:rPr>
                <w:rFonts w:ascii="宋体" w:hAnsi="宋体" w:eastAsia="宋体" w:cs="Times New Roman"/>
                <w:color w:val="auto"/>
                <w:szCs w:val="21"/>
                <w:highlight w:val="none"/>
              </w:rPr>
              <w:t>%)</w:t>
            </w:r>
          </w:p>
        </w:tc>
        <w:tc>
          <w:tcPr>
            <w:tcW w:w="2590" w:type="dxa"/>
            <w:vAlign w:val="center"/>
          </w:tcPr>
          <w:p>
            <w:pPr>
              <w:widowControl/>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专业核心课程模块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5</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11</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176</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144</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64</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18.18</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vAlign w:val="center"/>
          </w:tcPr>
          <w:p>
            <w:pPr>
              <w:widowControl/>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专业选修课程模块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8</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13</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20</w:t>
            </w:r>
            <w:r>
              <w:rPr>
                <w:rFonts w:hint="eastAsia" w:ascii="宋体" w:hAnsi="宋体" w:eastAsia="宋体" w:cs="Times New Roman"/>
                <w:color w:val="auto"/>
                <w:szCs w:val="21"/>
                <w:highlight w:val="none"/>
                <w:lang w:eastAsia="zh-TW"/>
              </w:rPr>
              <w:t>8</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128</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160</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38.46</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vAlign w:val="center"/>
          </w:tcPr>
          <w:p>
            <w:pPr>
              <w:widowControl/>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教师教育课程模块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10</w:t>
            </w:r>
          </w:p>
        </w:tc>
        <w:tc>
          <w:tcPr>
            <w:tcW w:w="693" w:type="dxa"/>
            <w:vAlign w:val="center"/>
          </w:tcPr>
          <w:p>
            <w:pPr>
              <w:spacing w:line="2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TW"/>
              </w:rPr>
              <w:t>17</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272</w:t>
            </w:r>
          </w:p>
        </w:tc>
        <w:tc>
          <w:tcPr>
            <w:tcW w:w="644" w:type="dxa"/>
            <w:vAlign w:val="center"/>
          </w:tcPr>
          <w:p>
            <w:pPr>
              <w:spacing w:line="2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240</w:t>
            </w:r>
          </w:p>
        </w:tc>
        <w:tc>
          <w:tcPr>
            <w:tcW w:w="1274" w:type="dxa"/>
            <w:vAlign w:val="center"/>
          </w:tcPr>
          <w:p>
            <w:pPr>
              <w:spacing w:line="2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64</w:t>
            </w:r>
          </w:p>
        </w:tc>
        <w:tc>
          <w:tcPr>
            <w:tcW w:w="980" w:type="dxa"/>
            <w:vAlign w:val="center"/>
          </w:tcPr>
          <w:p>
            <w:pPr>
              <w:spacing w:line="2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11.76</w:t>
            </w:r>
          </w:p>
        </w:tc>
        <w:tc>
          <w:tcPr>
            <w:tcW w:w="1030" w:type="dxa"/>
            <w:vAlign w:val="center"/>
          </w:tcPr>
          <w:p>
            <w:pPr>
              <w:spacing w:line="2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jc w:val="center"/>
              <w:rPr>
                <w:rFonts w:ascii="宋体" w:hAnsi="宋体" w:eastAsia="宋体"/>
                <w:color w:val="auto"/>
                <w:szCs w:val="21"/>
                <w:highlight w:val="none"/>
              </w:rPr>
            </w:pPr>
          </w:p>
        </w:tc>
        <w:tc>
          <w:tcPr>
            <w:tcW w:w="2590" w:type="dxa"/>
            <w:shd w:val="clear" w:color="auto" w:fill="F2F2F2"/>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小计</w:t>
            </w:r>
          </w:p>
        </w:tc>
        <w:tc>
          <w:tcPr>
            <w:tcW w:w="545"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23</w:t>
            </w:r>
          </w:p>
        </w:tc>
        <w:tc>
          <w:tcPr>
            <w:tcW w:w="693"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41</w:t>
            </w:r>
          </w:p>
        </w:tc>
        <w:tc>
          <w:tcPr>
            <w:tcW w:w="849"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656</w:t>
            </w:r>
          </w:p>
        </w:tc>
        <w:tc>
          <w:tcPr>
            <w:tcW w:w="64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544</w:t>
            </w:r>
          </w:p>
        </w:tc>
        <w:tc>
          <w:tcPr>
            <w:tcW w:w="127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224</w:t>
            </w:r>
          </w:p>
        </w:tc>
        <w:tc>
          <w:tcPr>
            <w:tcW w:w="980"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17.07</w:t>
            </w:r>
          </w:p>
        </w:tc>
        <w:tc>
          <w:tcPr>
            <w:tcW w:w="1030" w:type="dxa"/>
            <w:shd w:val="clear" w:color="auto" w:fill="F2F2F2"/>
            <w:vAlign w:val="center"/>
          </w:tcPr>
          <w:p>
            <w:pPr>
              <w:spacing w:line="2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TW"/>
              </w:rPr>
              <w:t>34.15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restart"/>
            <w:vAlign w:val="center"/>
          </w:tcPr>
          <w:p>
            <w:pPr>
              <w:spacing w:line="240" w:lineRule="exact"/>
              <w:ind w:left="-60"/>
              <w:jc w:val="center"/>
              <w:rPr>
                <w:rFonts w:ascii="宋体" w:hAnsi="宋体" w:eastAsia="宋体"/>
                <w:color w:val="auto"/>
                <w:szCs w:val="21"/>
                <w:highlight w:val="none"/>
              </w:rPr>
            </w:pPr>
            <w:r>
              <w:rPr>
                <w:rFonts w:hint="eastAsia" w:ascii="宋体" w:hAnsi="宋体" w:eastAsia="宋体"/>
                <w:color w:val="auto"/>
                <w:szCs w:val="21"/>
                <w:highlight w:val="none"/>
              </w:rPr>
              <w:t>实践教学课程平台</w:t>
            </w:r>
          </w:p>
          <w:p>
            <w:pPr>
              <w:spacing w:line="240" w:lineRule="exact"/>
              <w:ind w:left="-60"/>
              <w:jc w:val="center"/>
              <w:rPr>
                <w:rFonts w:ascii="宋体" w:hAnsi="宋体" w:eastAsia="宋体"/>
                <w:color w:val="auto"/>
                <w:szCs w:val="21"/>
                <w:highlight w:val="none"/>
              </w:rPr>
            </w:pPr>
            <w:r>
              <w:rPr>
                <w:rFonts w:ascii="宋体" w:hAnsi="宋体" w:eastAsia="宋体" w:cs="Times New Roman"/>
                <w:color w:val="auto"/>
                <w:szCs w:val="21"/>
                <w:highlight w:val="none"/>
              </w:rPr>
              <w:t>(20.06%)</w:t>
            </w:r>
          </w:p>
        </w:tc>
        <w:tc>
          <w:tcPr>
            <w:tcW w:w="2590" w:type="dxa"/>
            <w:vAlign w:val="center"/>
          </w:tcPr>
          <w:p>
            <w:pPr>
              <w:widowControl/>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专业实践课程模块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17</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31.5</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504</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1</w:t>
            </w:r>
            <w:r>
              <w:rPr>
                <w:rFonts w:ascii="宋体" w:hAnsi="宋体" w:eastAsia="宋体" w:cs="Times New Roman"/>
                <w:color w:val="auto"/>
                <w:szCs w:val="21"/>
                <w:highlight w:val="none"/>
                <w:lang w:eastAsia="zh-TW"/>
              </w:rPr>
              <w:t>6</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52+28.5W</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9</w:t>
            </w:r>
            <w:r>
              <w:rPr>
                <w:rFonts w:ascii="宋体" w:hAnsi="宋体" w:eastAsia="宋体" w:cs="Times New Roman"/>
                <w:color w:val="auto"/>
                <w:szCs w:val="21"/>
                <w:highlight w:val="none"/>
                <w:lang w:eastAsia="zh-TW"/>
              </w:rPr>
              <w:t>6.83</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rPr>
                <w:rFonts w:ascii="宋体" w:hAnsi="宋体" w:eastAsia="宋体"/>
                <w:color w:val="auto"/>
                <w:szCs w:val="21"/>
                <w:highlight w:val="none"/>
              </w:rPr>
            </w:pPr>
          </w:p>
        </w:tc>
        <w:tc>
          <w:tcPr>
            <w:tcW w:w="2590" w:type="dxa"/>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创新创业课程模块</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2</w:t>
            </w:r>
          </w:p>
        </w:tc>
        <w:tc>
          <w:tcPr>
            <w:tcW w:w="64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8</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4</w:t>
            </w:r>
            <w:r>
              <w:rPr>
                <w:rFonts w:ascii="宋体" w:hAnsi="宋体" w:eastAsia="宋体" w:cs="Times New Roman"/>
                <w:color w:val="auto"/>
                <w:szCs w:val="21"/>
                <w:highlight w:val="none"/>
                <w:lang w:eastAsia="zh-TW"/>
              </w:rPr>
              <w:t>8</w:t>
            </w:r>
          </w:p>
        </w:tc>
        <w:tc>
          <w:tcPr>
            <w:tcW w:w="98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7</w:t>
            </w:r>
            <w:r>
              <w:rPr>
                <w:rFonts w:ascii="宋体" w:hAnsi="宋体" w:eastAsia="宋体" w:cs="Times New Roman"/>
                <w:color w:val="auto"/>
                <w:szCs w:val="21"/>
                <w:highlight w:val="none"/>
                <w:lang w:eastAsia="zh-TW"/>
              </w:rPr>
              <w:t>5.00</w:t>
            </w:r>
          </w:p>
        </w:tc>
        <w:tc>
          <w:tcPr>
            <w:tcW w:w="1030"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129" w:type="dxa"/>
            <w:vMerge w:val="continue"/>
            <w:vAlign w:val="center"/>
          </w:tcPr>
          <w:p>
            <w:pPr>
              <w:spacing w:line="240" w:lineRule="exact"/>
              <w:ind w:left="-60"/>
              <w:rPr>
                <w:rFonts w:ascii="宋体" w:hAnsi="宋体" w:eastAsia="宋体"/>
                <w:color w:val="auto"/>
                <w:szCs w:val="21"/>
                <w:highlight w:val="none"/>
              </w:rPr>
            </w:pPr>
          </w:p>
        </w:tc>
        <w:tc>
          <w:tcPr>
            <w:tcW w:w="2590" w:type="dxa"/>
            <w:shd w:val="clear" w:color="auto" w:fill="F2F2F2"/>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小计</w:t>
            </w:r>
          </w:p>
        </w:tc>
        <w:tc>
          <w:tcPr>
            <w:tcW w:w="545"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20</w:t>
            </w:r>
          </w:p>
        </w:tc>
        <w:tc>
          <w:tcPr>
            <w:tcW w:w="693"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3</w:t>
            </w:r>
            <w:r>
              <w:rPr>
                <w:rFonts w:ascii="宋体" w:hAnsi="宋体" w:eastAsia="宋体" w:cs="Times New Roman"/>
                <w:color w:val="auto"/>
                <w:szCs w:val="21"/>
                <w:highlight w:val="none"/>
                <w:lang w:eastAsia="zh-TW"/>
              </w:rPr>
              <w:t>3.5</w:t>
            </w:r>
          </w:p>
        </w:tc>
        <w:tc>
          <w:tcPr>
            <w:tcW w:w="849"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5</w:t>
            </w:r>
            <w:r>
              <w:rPr>
                <w:rFonts w:ascii="宋体" w:hAnsi="宋体" w:eastAsia="宋体" w:cs="Times New Roman"/>
                <w:color w:val="auto"/>
                <w:szCs w:val="21"/>
                <w:highlight w:val="none"/>
                <w:lang w:eastAsia="zh-TW"/>
              </w:rPr>
              <w:t>36</w:t>
            </w:r>
          </w:p>
        </w:tc>
        <w:tc>
          <w:tcPr>
            <w:tcW w:w="64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w:t>
            </w:r>
            <w:r>
              <w:rPr>
                <w:rFonts w:ascii="宋体" w:hAnsi="宋体" w:eastAsia="宋体" w:cs="Times New Roman"/>
                <w:color w:val="auto"/>
                <w:szCs w:val="21"/>
                <w:highlight w:val="none"/>
                <w:lang w:eastAsia="zh-TW"/>
              </w:rPr>
              <w:t>4</w:t>
            </w:r>
          </w:p>
        </w:tc>
        <w:tc>
          <w:tcPr>
            <w:tcW w:w="1274"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4</w:t>
            </w:r>
            <w:r>
              <w:rPr>
                <w:rFonts w:ascii="宋体" w:hAnsi="宋体" w:eastAsia="宋体" w:cs="Times New Roman"/>
                <w:color w:val="auto"/>
                <w:szCs w:val="21"/>
                <w:highlight w:val="none"/>
                <w:lang w:eastAsia="zh-TW"/>
              </w:rPr>
              <w:t>00+28.5W</w:t>
            </w:r>
          </w:p>
        </w:tc>
        <w:tc>
          <w:tcPr>
            <w:tcW w:w="980" w:type="dxa"/>
            <w:shd w:val="clear" w:color="auto" w:fill="F2F2F2"/>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9</w:t>
            </w:r>
            <w:r>
              <w:rPr>
                <w:rFonts w:ascii="宋体" w:hAnsi="宋体" w:eastAsia="宋体" w:cs="Times New Roman"/>
                <w:color w:val="auto"/>
                <w:szCs w:val="21"/>
                <w:highlight w:val="none"/>
                <w:lang w:eastAsia="zh-TW"/>
              </w:rPr>
              <w:t>5.52</w:t>
            </w:r>
          </w:p>
        </w:tc>
        <w:tc>
          <w:tcPr>
            <w:tcW w:w="1030" w:type="dxa"/>
            <w:shd w:val="clear" w:color="auto" w:fill="F2F2F2"/>
            <w:vAlign w:val="center"/>
          </w:tcPr>
          <w:p>
            <w:pPr>
              <w:spacing w:line="240" w:lineRule="exact"/>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3719" w:type="dxa"/>
            <w:gridSpan w:val="2"/>
            <w:vAlign w:val="center"/>
          </w:tcPr>
          <w:p>
            <w:pPr>
              <w:spacing w:line="240" w:lineRule="exact"/>
              <w:jc w:val="center"/>
              <w:rPr>
                <w:rFonts w:ascii="宋体" w:hAnsi="宋体" w:eastAsia="宋体"/>
                <w:color w:val="auto"/>
                <w:szCs w:val="21"/>
                <w:highlight w:val="none"/>
              </w:rPr>
            </w:pPr>
            <w:r>
              <w:rPr>
                <w:rFonts w:hint="eastAsia" w:ascii="宋体" w:hAnsi="宋体" w:eastAsia="宋体"/>
                <w:color w:val="auto"/>
                <w:szCs w:val="21"/>
                <w:highlight w:val="none"/>
              </w:rPr>
              <w:t>总计（</w:t>
            </w:r>
            <w:r>
              <w:rPr>
                <w:rFonts w:ascii="宋体" w:hAnsi="宋体" w:eastAsia="宋体"/>
                <w:color w:val="auto"/>
                <w:szCs w:val="21"/>
                <w:highlight w:val="none"/>
              </w:rPr>
              <w:t>100%</w:t>
            </w:r>
            <w:r>
              <w:rPr>
                <w:rFonts w:hint="eastAsia" w:ascii="宋体" w:hAnsi="宋体" w:eastAsia="宋体"/>
                <w:color w:val="auto"/>
                <w:szCs w:val="21"/>
                <w:highlight w:val="none"/>
              </w:rPr>
              <w:t>）</w:t>
            </w:r>
          </w:p>
        </w:tc>
        <w:tc>
          <w:tcPr>
            <w:tcW w:w="545"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83</w:t>
            </w:r>
          </w:p>
        </w:tc>
        <w:tc>
          <w:tcPr>
            <w:tcW w:w="693" w:type="dxa"/>
            <w:vAlign w:val="center"/>
          </w:tcPr>
          <w:p>
            <w:pPr>
              <w:spacing w:line="240" w:lineRule="exact"/>
              <w:jc w:val="center"/>
              <w:rPr>
                <w:rFonts w:ascii="宋体" w:hAnsi="宋体" w:eastAsia="宋体" w:cs="Times New Roman"/>
                <w:color w:val="auto"/>
                <w:szCs w:val="21"/>
                <w:highlight w:val="none"/>
                <w:lang w:eastAsia="zh-TW"/>
              </w:rPr>
            </w:pPr>
            <w:r>
              <w:rPr>
                <w:rFonts w:ascii="宋体" w:hAnsi="宋体" w:eastAsia="宋体" w:cs="Times New Roman"/>
                <w:color w:val="auto"/>
                <w:szCs w:val="21"/>
                <w:highlight w:val="none"/>
                <w:lang w:eastAsia="zh-TW"/>
              </w:rPr>
              <w:t>167</w:t>
            </w:r>
          </w:p>
        </w:tc>
        <w:tc>
          <w:tcPr>
            <w:tcW w:w="849"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27</w:t>
            </w:r>
            <w:r>
              <w:rPr>
                <w:rFonts w:ascii="宋体" w:hAnsi="宋体" w:eastAsia="宋体" w:cs="Times New Roman"/>
                <w:color w:val="auto"/>
                <w:szCs w:val="21"/>
                <w:highlight w:val="none"/>
                <w:lang w:eastAsia="zh-TW"/>
              </w:rPr>
              <w:t>52</w:t>
            </w:r>
          </w:p>
        </w:tc>
        <w:tc>
          <w:tcPr>
            <w:tcW w:w="644" w:type="dxa"/>
            <w:vAlign w:val="center"/>
          </w:tcPr>
          <w:p>
            <w:pPr>
              <w:spacing w:line="240" w:lineRule="exact"/>
              <w:jc w:val="center"/>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TW"/>
              </w:rPr>
              <w:t>18</w:t>
            </w:r>
            <w:r>
              <w:rPr>
                <w:rFonts w:ascii="宋体" w:hAnsi="宋体" w:eastAsia="宋体" w:cs="Times New Roman"/>
                <w:color w:val="auto"/>
                <w:szCs w:val="21"/>
                <w:highlight w:val="none"/>
                <w:lang w:eastAsia="zh-TW"/>
              </w:rPr>
              <w:t>7</w:t>
            </w:r>
            <w:r>
              <w:rPr>
                <w:rFonts w:hint="eastAsia" w:ascii="宋体" w:hAnsi="宋体" w:eastAsia="宋体" w:cs="Times New Roman"/>
                <w:color w:val="auto"/>
                <w:szCs w:val="21"/>
                <w:highlight w:val="none"/>
                <w:lang w:val="en-US" w:eastAsia="zh-CN"/>
              </w:rPr>
              <w:t>2</w:t>
            </w:r>
          </w:p>
        </w:tc>
        <w:tc>
          <w:tcPr>
            <w:tcW w:w="1274" w:type="dxa"/>
            <w:vAlign w:val="center"/>
          </w:tcPr>
          <w:p>
            <w:pPr>
              <w:spacing w:line="240" w:lineRule="exact"/>
              <w:jc w:val="center"/>
              <w:rPr>
                <w:rFonts w:ascii="宋体" w:hAnsi="宋体" w:eastAsia="宋体" w:cs="Times New Roman"/>
                <w:color w:val="auto"/>
                <w:szCs w:val="21"/>
                <w:highlight w:val="none"/>
                <w:lang w:eastAsia="zh-TW"/>
              </w:rPr>
            </w:pPr>
            <w:r>
              <w:rPr>
                <w:rFonts w:hint="eastAsia" w:ascii="宋体" w:hAnsi="宋体" w:eastAsia="宋体" w:cs="Times New Roman"/>
                <w:color w:val="auto"/>
                <w:szCs w:val="21"/>
                <w:highlight w:val="none"/>
                <w:lang w:eastAsia="zh-TW"/>
              </w:rPr>
              <w:t>936</w:t>
            </w:r>
            <w:r>
              <w:rPr>
                <w:rFonts w:ascii="宋体" w:hAnsi="宋体" w:eastAsia="宋体" w:cs="Times New Roman"/>
                <w:color w:val="auto"/>
                <w:szCs w:val="21"/>
                <w:highlight w:val="none"/>
                <w:lang w:eastAsia="zh-TW"/>
              </w:rPr>
              <w:t>+</w:t>
            </w:r>
            <w:r>
              <w:rPr>
                <w:rFonts w:hint="eastAsia" w:ascii="宋体" w:hAnsi="宋体" w:eastAsia="宋体" w:cs="Times New Roman"/>
                <w:color w:val="auto"/>
                <w:szCs w:val="21"/>
                <w:highlight w:val="none"/>
                <w:lang w:eastAsia="zh-TW"/>
              </w:rPr>
              <w:t>30</w:t>
            </w:r>
            <w:r>
              <w:rPr>
                <w:rFonts w:ascii="宋体" w:hAnsi="宋体" w:eastAsia="宋体" w:cs="Times New Roman"/>
                <w:color w:val="auto"/>
                <w:szCs w:val="21"/>
                <w:highlight w:val="none"/>
                <w:lang w:eastAsia="zh-TW"/>
              </w:rPr>
              <w:t>.5W</w:t>
            </w:r>
          </w:p>
        </w:tc>
        <w:tc>
          <w:tcPr>
            <w:tcW w:w="980" w:type="dxa"/>
            <w:vAlign w:val="center"/>
          </w:tcPr>
          <w:p>
            <w:pPr>
              <w:spacing w:line="240" w:lineRule="exact"/>
              <w:jc w:val="center"/>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32.93</w:t>
            </w:r>
          </w:p>
        </w:tc>
        <w:tc>
          <w:tcPr>
            <w:tcW w:w="1030" w:type="dxa"/>
            <w:vAlign w:val="center"/>
          </w:tcPr>
          <w:p>
            <w:pPr>
              <w:spacing w:line="240" w:lineRule="exact"/>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lang w:eastAsia="zh-TW"/>
              </w:rPr>
              <w:t>69.</w:t>
            </w:r>
            <w:r>
              <w:rPr>
                <w:rFonts w:ascii="宋体" w:hAnsi="宋体" w:eastAsia="宋体" w:cs="Times New Roman"/>
                <w:color w:val="auto"/>
                <w:szCs w:val="21"/>
                <w:highlight w:val="none"/>
                <w:lang w:eastAsia="zh-TW"/>
              </w:rPr>
              <w:t>99</w:t>
            </w:r>
          </w:p>
        </w:tc>
      </w:tr>
    </w:tbl>
    <w:p>
      <w:pPr>
        <w:spacing w:line="260" w:lineRule="exact"/>
        <w:jc w:val="left"/>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w:t>
      </w: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标准总学时</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学分×</w:t>
      </w:r>
      <w:r>
        <w:rPr>
          <w:rFonts w:ascii="宋体" w:hAnsi="宋体"/>
          <w:color w:val="000000" w:themeColor="text1"/>
          <w:sz w:val="18"/>
          <w:szCs w:val="18"/>
          <w14:textFill>
            <w14:solidFill>
              <w14:schemeClr w14:val="tx1"/>
            </w14:solidFill>
          </w14:textFill>
        </w:rPr>
        <w:t>16=</w:t>
      </w:r>
      <w:r>
        <w:rPr>
          <w:rFonts w:hint="eastAsia" w:ascii="宋体" w:hAnsi="宋体"/>
          <w:color w:val="000000" w:themeColor="text1"/>
          <w:sz w:val="18"/>
          <w:szCs w:val="18"/>
          <w14:textFill>
            <w14:solidFill>
              <w14:schemeClr w14:val="tx1"/>
            </w14:solidFill>
          </w14:textFill>
        </w:rPr>
        <w:t>理论学时</w:t>
      </w:r>
      <w:r>
        <w:rPr>
          <w:rFonts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实践学时</w:t>
      </w:r>
      <w:r>
        <w:rPr>
          <w:rFonts w:ascii="宋体" w:hAnsi="宋体"/>
          <w:color w:val="000000" w:themeColor="text1"/>
          <w:sz w:val="18"/>
          <w:szCs w:val="18"/>
          <w14:textFill>
            <w14:solidFill>
              <w14:schemeClr w14:val="tx1"/>
            </w14:solidFill>
          </w14:textFill>
        </w:rPr>
        <w:t>/2</w:t>
      </w:r>
    </w:p>
    <w:p>
      <w:pPr>
        <w:spacing w:line="260" w:lineRule="exact"/>
        <w:ind w:firstLine="360" w:firstLineChars="200"/>
        <w:jc w:val="lef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asci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本专业标准总学时为</w:t>
      </w:r>
      <w:r>
        <w:rPr>
          <w:rFonts w:ascii="宋体" w:hAnsi="宋体" w:eastAsia="宋体"/>
          <w:b/>
          <w:bCs/>
          <w:color w:val="auto"/>
          <w:sz w:val="18"/>
          <w:szCs w:val="18"/>
        </w:rPr>
        <w:t>2752</w:t>
      </w:r>
      <w:r>
        <w:rPr>
          <w:rFonts w:hint="eastAsia" w:ascii="宋体" w:hAnsi="宋体"/>
          <w:color w:val="000000" w:themeColor="text1"/>
          <w:sz w:val="18"/>
          <w:szCs w:val="18"/>
          <w14:textFill>
            <w14:solidFill>
              <w14:schemeClr w14:val="tx1"/>
            </w14:solidFill>
          </w14:textFill>
        </w:rPr>
        <w:t>学时</w:t>
      </w:r>
    </w:p>
    <w:p>
      <w:pPr>
        <w:spacing w:line="260" w:lineRule="exact"/>
        <w:ind w:firstLine="360" w:firstLineChars="200"/>
        <w:jc w:val="left"/>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3.“砚园大讲堂”系列学术讲座是面向全校学生开设的前沿性、学术性讲座，学术讲座由学校教务部门负责统一管理。学生在校期间最低应修满2学分，共12次。多修不再计算学分。</w:t>
      </w:r>
    </w:p>
    <w:p>
      <w:pPr>
        <w:spacing w:line="260" w:lineRule="exact"/>
        <w:ind w:firstLine="360" w:firstLineChars="200"/>
        <w:jc w:val="left"/>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w:t>
      </w:r>
      <w:r>
        <w:rPr>
          <w:rFonts w:ascii="宋体"/>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教师教育模块</w:t>
      </w:r>
      <w:r>
        <w:rPr>
          <w:rFonts w:ascii="宋体"/>
          <w:color w:val="000000" w:themeColor="text1"/>
          <w:sz w:val="18"/>
          <w:szCs w:val="18"/>
          <w14:textFill>
            <w14:solidFill>
              <w14:schemeClr w14:val="tx1"/>
            </w14:solidFill>
          </w14:textFill>
        </w:rPr>
        <w:t>包括必修课</w:t>
      </w:r>
      <w:r>
        <w:rPr>
          <w:rFonts w:hint="eastAsia" w:ascii="宋体" w:hAnsi="宋体" w:eastAsia="宋体"/>
          <w:color w:val="000000" w:themeColor="text1"/>
          <w:sz w:val="18"/>
          <w:szCs w:val="18"/>
          <w14:textFill>
            <w14:solidFill>
              <w14:schemeClr w14:val="tx1"/>
            </w14:solidFill>
          </w14:textFill>
        </w:rPr>
        <w:t>13</w:t>
      </w:r>
      <w:r>
        <w:rPr>
          <w:rFonts w:hint="eastAsia" w:ascii="宋体"/>
          <w:color w:val="000000" w:themeColor="text1"/>
          <w:sz w:val="18"/>
          <w:szCs w:val="18"/>
          <w14:textFill>
            <w14:solidFill>
              <w14:schemeClr w14:val="tx1"/>
            </w14:solidFill>
          </w14:textFill>
        </w:rPr>
        <w:t>学分</w:t>
      </w:r>
      <w:r>
        <w:rPr>
          <w:rFonts w:ascii="宋体"/>
          <w:color w:val="000000" w:themeColor="text1"/>
          <w:sz w:val="18"/>
          <w:szCs w:val="18"/>
          <w14:textFill>
            <w14:solidFill>
              <w14:schemeClr w14:val="tx1"/>
            </w14:solidFill>
          </w14:textFill>
        </w:rPr>
        <w:t>，选修课</w:t>
      </w:r>
      <w:r>
        <w:rPr>
          <w:rFonts w:hint="eastAsia" w:ascii="宋体"/>
          <w:color w:val="000000" w:themeColor="text1"/>
          <w:sz w:val="18"/>
          <w:szCs w:val="18"/>
          <w14:textFill>
            <w14:solidFill>
              <w14:schemeClr w14:val="tx1"/>
            </w14:solidFill>
          </w14:textFill>
        </w:rPr>
        <w:t>4学分。</w:t>
      </w:r>
    </w:p>
    <w:p>
      <w:pPr>
        <w:spacing w:line="260" w:lineRule="exact"/>
        <w:ind w:firstLine="360" w:firstLineChars="200"/>
        <w:jc w:val="left"/>
        <w:rPr>
          <w:rFonts w:ascii="宋体" w:hAnsi="宋体"/>
          <w:b/>
          <w:color w:val="000000" w:themeColor="text1"/>
          <w:sz w:val="24"/>
          <w:szCs w:val="24"/>
          <w14:textFill>
            <w14:solidFill>
              <w14:schemeClr w14:val="tx1"/>
            </w14:solidFill>
          </w14:textFill>
        </w:rPr>
      </w:pPr>
      <w:r>
        <w:rPr>
          <w:rFonts w:hint="eastAsia" w:ascii="宋体"/>
          <w:color w:val="000000" w:themeColor="text1"/>
          <w:sz w:val="18"/>
          <w:szCs w:val="18"/>
          <w14:textFill>
            <w14:solidFill>
              <w14:schemeClr w14:val="tx1"/>
            </w14:solidFill>
          </w14:textFill>
        </w:rPr>
        <w:t>5.</w:t>
      </w:r>
      <w:r>
        <w:rPr>
          <w:rFonts w:hint="eastAsia" w:ascii="宋体" w:hAnsi="宋体"/>
          <w:color w:val="000000" w:themeColor="text1"/>
          <w:sz w:val="18"/>
          <w:szCs w:val="18"/>
          <w14:textFill>
            <w14:solidFill>
              <w14:schemeClr w14:val="tx1"/>
            </w14:solidFill>
          </w14:textFill>
        </w:rPr>
        <w:t>学生可另外申请课外创新实践</w:t>
      </w: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学分（不记入总学分），该学分可冲抵拓展通识课程与辅助通识课程学分。</w:t>
      </w:r>
    </w:p>
    <w:p>
      <w:pPr>
        <w:adjustRightInd w:val="0"/>
        <w:snapToGrid w:val="0"/>
        <w:spacing w:before="156" w:beforeLines="50" w:after="156" w:afterLines="50" w:line="320" w:lineRule="atLeast"/>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六、各学期指导性修读学分分布</w:t>
      </w:r>
    </w:p>
    <w:tbl>
      <w:tblPr>
        <w:tblStyle w:val="4"/>
        <w:tblW w:w="8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73"/>
        <w:gridCol w:w="673"/>
        <w:gridCol w:w="672"/>
        <w:gridCol w:w="672"/>
        <w:gridCol w:w="672"/>
        <w:gridCol w:w="672"/>
        <w:gridCol w:w="672"/>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30" w:type="dxa"/>
            <w:vMerge w:val="restart"/>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课程类别</w:t>
            </w:r>
          </w:p>
        </w:tc>
        <w:tc>
          <w:tcPr>
            <w:tcW w:w="5376" w:type="dxa"/>
            <w:gridSpan w:val="8"/>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各学期指导性修读学分数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830" w:type="dxa"/>
            <w:vMerge w:val="continue"/>
            <w:vAlign w:val="center"/>
          </w:tcPr>
          <w:p>
            <w:pPr>
              <w:spacing w:line="400" w:lineRule="exact"/>
              <w:jc w:val="center"/>
              <w:rPr>
                <w:rFonts w:asciiTheme="minorEastAsia" w:hAnsiTheme="minorEastAsia"/>
                <w:b/>
                <w:color w:val="auto"/>
                <w:sz w:val="24"/>
                <w:szCs w:val="24"/>
              </w:rPr>
            </w:pPr>
          </w:p>
        </w:tc>
        <w:tc>
          <w:tcPr>
            <w:tcW w:w="673"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1</w:t>
            </w:r>
          </w:p>
        </w:tc>
        <w:tc>
          <w:tcPr>
            <w:tcW w:w="673"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2</w:t>
            </w:r>
          </w:p>
        </w:tc>
        <w:tc>
          <w:tcPr>
            <w:tcW w:w="672"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3</w:t>
            </w:r>
          </w:p>
        </w:tc>
        <w:tc>
          <w:tcPr>
            <w:tcW w:w="672"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4</w:t>
            </w:r>
          </w:p>
        </w:tc>
        <w:tc>
          <w:tcPr>
            <w:tcW w:w="672"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5</w:t>
            </w:r>
          </w:p>
        </w:tc>
        <w:tc>
          <w:tcPr>
            <w:tcW w:w="672"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6</w:t>
            </w:r>
          </w:p>
        </w:tc>
        <w:tc>
          <w:tcPr>
            <w:tcW w:w="672"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7</w:t>
            </w:r>
          </w:p>
        </w:tc>
        <w:tc>
          <w:tcPr>
            <w:tcW w:w="670" w:type="dxa"/>
            <w:vAlign w:val="center"/>
          </w:tcPr>
          <w:p>
            <w:pPr>
              <w:spacing w:line="400" w:lineRule="exact"/>
              <w:jc w:val="center"/>
              <w:rPr>
                <w:rFonts w:asciiTheme="minorEastAsia" w:hAnsiTheme="minorEastAsia"/>
                <w:b/>
                <w:color w:val="auto"/>
                <w:sz w:val="24"/>
                <w:szCs w:val="24"/>
              </w:rPr>
            </w:pPr>
            <w:r>
              <w:rPr>
                <w:rFonts w:hint="eastAsia" w:asciiTheme="minorEastAsia" w:hAnsiTheme="minorEastAsia"/>
                <w:b/>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30" w:type="dxa"/>
            <w:vAlign w:val="center"/>
          </w:tcPr>
          <w:p>
            <w:pPr>
              <w:spacing w:line="400" w:lineRule="exact"/>
              <w:jc w:val="center"/>
              <w:rPr>
                <w:rFonts w:asciiTheme="minorEastAsia" w:hAnsiTheme="minorEastAsia"/>
                <w:color w:val="auto"/>
                <w:sz w:val="24"/>
                <w:szCs w:val="24"/>
              </w:rPr>
            </w:pPr>
            <w:r>
              <w:rPr>
                <w:rFonts w:hint="eastAsia" w:asciiTheme="minorEastAsia" w:hAnsiTheme="minorEastAsia"/>
                <w:color w:val="auto"/>
                <w:sz w:val="24"/>
                <w:szCs w:val="24"/>
              </w:rPr>
              <w:t>公共必修课程</w:t>
            </w:r>
          </w:p>
        </w:tc>
        <w:tc>
          <w:tcPr>
            <w:tcW w:w="673" w:type="dxa"/>
            <w:vAlign w:val="center"/>
          </w:tcPr>
          <w:p>
            <w:pPr>
              <w:spacing w:line="400" w:lineRule="exact"/>
              <w:jc w:val="center"/>
              <w:rPr>
                <w:rFonts w:eastAsia="PMingLiU" w:asciiTheme="minorEastAsia" w:hAnsiTheme="minorEastAsia"/>
                <w:color w:val="auto"/>
                <w:sz w:val="22"/>
                <w:lang w:eastAsia="zh-TW"/>
              </w:rPr>
            </w:pPr>
            <w:r>
              <w:rPr>
                <w:rFonts w:eastAsia="PMingLiU" w:asciiTheme="minorEastAsia" w:hAnsiTheme="minorEastAsia"/>
                <w:color w:val="auto"/>
                <w:sz w:val="22"/>
                <w:lang w:eastAsia="zh-TW"/>
              </w:rPr>
              <w:t>19</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8</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1</w:t>
            </w:r>
            <w:r>
              <w:rPr>
                <w:rFonts w:eastAsia="PMingLiU" w:asciiTheme="minorEastAsia" w:hAnsiTheme="minorEastAsia"/>
                <w:color w:val="auto"/>
                <w:sz w:val="22"/>
                <w:lang w:eastAsia="zh-TW"/>
              </w:rPr>
              <w:t>2</w:t>
            </w:r>
            <w:r>
              <w:rPr>
                <w:rFonts w:hint="eastAsia" w:eastAsia="PMingLiU" w:asciiTheme="minorEastAsia" w:hAnsiTheme="minorEastAsia"/>
                <w:color w:val="auto"/>
                <w:sz w:val="22"/>
                <w:lang w:eastAsia="zh-TW"/>
              </w:rPr>
              <w:t>.5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3.5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0"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30" w:type="dxa"/>
            <w:vAlign w:val="center"/>
          </w:tcPr>
          <w:p>
            <w:pPr>
              <w:spacing w:line="400" w:lineRule="exact"/>
              <w:jc w:val="center"/>
              <w:rPr>
                <w:rFonts w:asciiTheme="minorEastAsia" w:hAnsiTheme="minorEastAsia"/>
                <w:color w:val="auto"/>
                <w:sz w:val="24"/>
                <w:szCs w:val="24"/>
              </w:rPr>
            </w:pPr>
            <w:r>
              <w:rPr>
                <w:rFonts w:hint="eastAsia" w:asciiTheme="minorEastAsia" w:hAnsiTheme="minorEastAsia"/>
                <w:color w:val="auto"/>
                <w:sz w:val="24"/>
                <w:szCs w:val="24"/>
              </w:rPr>
              <w:t>通识教育课程</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6</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4</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2</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2</w:t>
            </w:r>
          </w:p>
        </w:tc>
        <w:tc>
          <w:tcPr>
            <w:tcW w:w="672" w:type="dxa"/>
            <w:vAlign w:val="center"/>
          </w:tcPr>
          <w:p>
            <w:pPr>
              <w:spacing w:line="400" w:lineRule="exact"/>
              <w:jc w:val="center"/>
              <w:rPr>
                <w:rFonts w:eastAsia="PMingLiU" w:asciiTheme="minorEastAsia" w:hAnsiTheme="minorEastAsia"/>
                <w:color w:val="auto"/>
                <w:sz w:val="22"/>
                <w:lang w:eastAsia="zh-TW"/>
              </w:rPr>
            </w:pPr>
            <w:r>
              <w:rPr>
                <w:rFonts w:eastAsia="PMingLiU" w:asciiTheme="minorEastAsia" w:hAnsiTheme="minorEastAsia"/>
                <w:color w:val="auto"/>
                <w:sz w:val="22"/>
                <w:lang w:eastAsia="zh-TW"/>
              </w:rPr>
              <w:t>2</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0"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830" w:type="dxa"/>
            <w:vAlign w:val="center"/>
          </w:tcPr>
          <w:p>
            <w:pPr>
              <w:spacing w:line="400" w:lineRule="exact"/>
              <w:ind w:left="-60"/>
              <w:jc w:val="center"/>
              <w:rPr>
                <w:rFonts w:asciiTheme="minorEastAsia" w:hAnsiTheme="minorEastAsia"/>
                <w:color w:val="auto"/>
                <w:sz w:val="24"/>
                <w:szCs w:val="24"/>
              </w:rPr>
            </w:pPr>
            <w:r>
              <w:rPr>
                <w:rFonts w:hint="eastAsia" w:asciiTheme="minorEastAsia" w:hAnsiTheme="minorEastAsia"/>
                <w:color w:val="auto"/>
                <w:sz w:val="24"/>
                <w:szCs w:val="24"/>
              </w:rPr>
              <w:t>学科基础教育课程</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6</w:t>
            </w:r>
          </w:p>
        </w:tc>
        <w:tc>
          <w:tcPr>
            <w:tcW w:w="673" w:type="dxa"/>
            <w:vAlign w:val="center"/>
          </w:tcPr>
          <w:p>
            <w:pPr>
              <w:spacing w:line="400" w:lineRule="exact"/>
              <w:jc w:val="center"/>
              <w:rPr>
                <w:rFonts w:eastAsia="PMingLiU" w:asciiTheme="minorEastAsia" w:hAnsiTheme="minorEastAsia"/>
                <w:color w:val="auto"/>
                <w:sz w:val="22"/>
                <w:lang w:eastAsia="zh-TW"/>
              </w:rPr>
            </w:pPr>
            <w:r>
              <w:rPr>
                <w:rFonts w:eastAsia="PMingLiU" w:asciiTheme="minorEastAsia" w:hAnsiTheme="minorEastAsia"/>
                <w:color w:val="auto"/>
                <w:sz w:val="22"/>
                <w:lang w:eastAsia="zh-TW"/>
              </w:rPr>
              <w:t>10</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8</w:t>
            </w:r>
            <w:r>
              <w:rPr>
                <w:rFonts w:eastAsia="PMingLiU" w:asciiTheme="minorEastAsia" w:hAnsiTheme="minorEastAsia"/>
                <w:color w:val="auto"/>
                <w:sz w:val="22"/>
                <w:lang w:eastAsia="zh-TW"/>
              </w:rPr>
              <w:t>.5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6</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3</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0"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830" w:type="dxa"/>
            <w:vAlign w:val="center"/>
          </w:tcPr>
          <w:p>
            <w:pPr>
              <w:spacing w:line="400" w:lineRule="exact"/>
              <w:jc w:val="center"/>
              <w:rPr>
                <w:rFonts w:asciiTheme="minorEastAsia" w:hAnsiTheme="minorEastAsia"/>
                <w:color w:val="auto"/>
                <w:sz w:val="24"/>
                <w:szCs w:val="24"/>
              </w:rPr>
            </w:pPr>
            <w:r>
              <w:rPr>
                <w:rFonts w:hint="eastAsia" w:asciiTheme="minorEastAsia" w:hAnsiTheme="minorEastAsia"/>
                <w:color w:val="auto"/>
                <w:sz w:val="24"/>
                <w:szCs w:val="24"/>
              </w:rPr>
              <w:t>专业教育课程</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1</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4</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16</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7.5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7.5</w:t>
            </w:r>
          </w:p>
        </w:tc>
        <w:tc>
          <w:tcPr>
            <w:tcW w:w="670"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30" w:type="dxa"/>
            <w:vAlign w:val="center"/>
          </w:tcPr>
          <w:p>
            <w:pPr>
              <w:spacing w:line="400" w:lineRule="exact"/>
              <w:jc w:val="center"/>
              <w:rPr>
                <w:rFonts w:asciiTheme="minorEastAsia" w:hAnsiTheme="minorEastAsia"/>
                <w:color w:val="auto"/>
                <w:sz w:val="24"/>
                <w:szCs w:val="24"/>
              </w:rPr>
            </w:pPr>
            <w:r>
              <w:rPr>
                <w:rFonts w:hint="eastAsia" w:asciiTheme="minorEastAsia" w:hAnsiTheme="minorEastAsia"/>
                <w:color w:val="auto"/>
                <w:sz w:val="24"/>
                <w:szCs w:val="24"/>
              </w:rPr>
              <w:t>实践教学课程</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1</w:t>
            </w:r>
            <w:r>
              <w:rPr>
                <w:rFonts w:eastAsia="PMingLiU" w:asciiTheme="minorEastAsia" w:hAnsiTheme="minorEastAsia"/>
                <w:color w:val="auto"/>
                <w:sz w:val="22"/>
                <w:lang w:eastAsia="zh-TW"/>
              </w:rPr>
              <w:t>.5</w:t>
            </w:r>
          </w:p>
        </w:tc>
        <w:tc>
          <w:tcPr>
            <w:tcW w:w="673"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3</w:t>
            </w:r>
            <w:r>
              <w:rPr>
                <w:rFonts w:eastAsia="PMingLiU" w:asciiTheme="minorEastAsia" w:hAnsiTheme="minorEastAsia"/>
                <w:color w:val="auto"/>
                <w:sz w:val="22"/>
                <w:lang w:eastAsia="zh-TW"/>
              </w:rPr>
              <w:t>.5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2.5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4</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3.5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9.5</w:t>
            </w:r>
          </w:p>
        </w:tc>
        <w:tc>
          <w:tcPr>
            <w:tcW w:w="672"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0</w:t>
            </w:r>
          </w:p>
        </w:tc>
        <w:tc>
          <w:tcPr>
            <w:tcW w:w="670" w:type="dxa"/>
            <w:vAlign w:val="center"/>
          </w:tcPr>
          <w:p>
            <w:pPr>
              <w:spacing w:line="400" w:lineRule="exact"/>
              <w:jc w:val="center"/>
              <w:rPr>
                <w:rFonts w:eastAsia="PMingLiU" w:asciiTheme="minorEastAsia" w:hAnsiTheme="minorEastAsia"/>
                <w:color w:val="auto"/>
                <w:sz w:val="22"/>
                <w:lang w:eastAsia="zh-TW"/>
              </w:rPr>
            </w:pPr>
            <w:r>
              <w:rPr>
                <w:rFonts w:hint="eastAsia" w:eastAsia="PMingLiU" w:asciiTheme="minorEastAsia" w:hAnsiTheme="minorEastAsia"/>
                <w:color w:val="auto"/>
                <w:sz w:val="22"/>
                <w:lang w:eastAsia="zh-TW"/>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Align w:val="center"/>
          </w:tcPr>
          <w:p>
            <w:pPr>
              <w:spacing w:line="400" w:lineRule="exact"/>
              <w:jc w:val="center"/>
              <w:rPr>
                <w:rFonts w:asciiTheme="minorEastAsia" w:hAnsiTheme="minorEastAsia"/>
                <w:color w:val="auto"/>
                <w:sz w:val="24"/>
                <w:szCs w:val="24"/>
              </w:rPr>
            </w:pPr>
            <w:r>
              <w:rPr>
                <w:rFonts w:hint="eastAsia" w:asciiTheme="minorEastAsia" w:hAnsiTheme="minorEastAsia"/>
                <w:color w:val="auto"/>
                <w:sz w:val="24"/>
                <w:szCs w:val="24"/>
              </w:rPr>
              <w:t>小计</w:t>
            </w:r>
          </w:p>
        </w:tc>
        <w:tc>
          <w:tcPr>
            <w:tcW w:w="673" w:type="dxa"/>
            <w:vAlign w:val="center"/>
          </w:tcPr>
          <w:p>
            <w:pPr>
              <w:widowControl/>
              <w:jc w:val="center"/>
              <w:rPr>
                <w:rFonts w:ascii="宋体" w:hAnsi="宋体" w:eastAsia="宋体"/>
                <w:color w:val="auto"/>
                <w:sz w:val="22"/>
              </w:rPr>
            </w:pPr>
            <w:r>
              <w:rPr>
                <w:rFonts w:hint="eastAsia" w:ascii="宋体" w:hAnsi="宋体" w:eastAsia="宋体"/>
                <w:color w:val="auto"/>
                <w:sz w:val="22"/>
              </w:rPr>
              <w:t>2</w:t>
            </w:r>
            <w:r>
              <w:rPr>
                <w:rFonts w:ascii="宋体" w:hAnsi="宋体" w:eastAsia="宋体"/>
                <w:color w:val="auto"/>
                <w:sz w:val="22"/>
              </w:rPr>
              <w:t>7</w:t>
            </w:r>
            <w:r>
              <w:rPr>
                <w:rFonts w:hint="eastAsia" w:ascii="宋体" w:hAnsi="宋体" w:eastAsia="宋体"/>
                <w:color w:val="auto"/>
                <w:sz w:val="22"/>
              </w:rPr>
              <w:t>.5</w:t>
            </w:r>
          </w:p>
        </w:tc>
        <w:tc>
          <w:tcPr>
            <w:tcW w:w="673" w:type="dxa"/>
            <w:vAlign w:val="center"/>
          </w:tcPr>
          <w:p>
            <w:pPr>
              <w:jc w:val="center"/>
              <w:rPr>
                <w:rFonts w:ascii="宋体" w:hAnsi="宋体" w:eastAsia="宋体"/>
                <w:color w:val="auto"/>
                <w:sz w:val="22"/>
              </w:rPr>
            </w:pPr>
            <w:r>
              <w:rPr>
                <w:rFonts w:hint="eastAsia" w:ascii="宋体" w:hAnsi="宋体" w:eastAsia="宋体"/>
                <w:color w:val="auto"/>
                <w:sz w:val="22"/>
              </w:rPr>
              <w:t>31.5</w:t>
            </w:r>
          </w:p>
        </w:tc>
        <w:tc>
          <w:tcPr>
            <w:tcW w:w="672" w:type="dxa"/>
            <w:vAlign w:val="center"/>
          </w:tcPr>
          <w:p>
            <w:pPr>
              <w:jc w:val="center"/>
              <w:rPr>
                <w:rFonts w:ascii="宋体" w:hAnsi="宋体" w:eastAsia="宋体"/>
                <w:color w:val="auto"/>
                <w:sz w:val="22"/>
              </w:rPr>
            </w:pPr>
            <w:r>
              <w:rPr>
                <w:rFonts w:hint="eastAsia" w:ascii="宋体" w:hAnsi="宋体" w:eastAsia="宋体"/>
                <w:color w:val="auto"/>
                <w:sz w:val="22"/>
              </w:rPr>
              <w:t>3</w:t>
            </w:r>
            <w:r>
              <w:rPr>
                <w:rFonts w:ascii="宋体" w:hAnsi="宋体" w:eastAsia="宋体"/>
                <w:color w:val="auto"/>
                <w:sz w:val="22"/>
              </w:rPr>
              <w:t>2</w:t>
            </w:r>
            <w:r>
              <w:rPr>
                <w:rFonts w:hint="eastAsia" w:ascii="宋体" w:hAnsi="宋体" w:eastAsia="宋体"/>
                <w:color w:val="auto"/>
                <w:sz w:val="22"/>
              </w:rPr>
              <w:t>.5</w:t>
            </w:r>
          </w:p>
        </w:tc>
        <w:tc>
          <w:tcPr>
            <w:tcW w:w="672" w:type="dxa"/>
            <w:vAlign w:val="center"/>
          </w:tcPr>
          <w:p>
            <w:pPr>
              <w:jc w:val="center"/>
              <w:rPr>
                <w:rFonts w:ascii="宋体" w:hAnsi="宋体" w:eastAsia="宋体"/>
                <w:color w:val="auto"/>
                <w:sz w:val="22"/>
              </w:rPr>
            </w:pPr>
            <w:r>
              <w:rPr>
                <w:rFonts w:hint="eastAsia" w:ascii="宋体" w:hAnsi="宋体" w:eastAsia="宋体"/>
                <w:color w:val="auto"/>
                <w:sz w:val="22"/>
              </w:rPr>
              <w:t>31.5</w:t>
            </w:r>
          </w:p>
        </w:tc>
        <w:tc>
          <w:tcPr>
            <w:tcW w:w="672" w:type="dxa"/>
            <w:vAlign w:val="center"/>
          </w:tcPr>
          <w:p>
            <w:pPr>
              <w:jc w:val="center"/>
              <w:rPr>
                <w:rFonts w:ascii="宋体" w:hAnsi="宋体" w:eastAsia="宋体"/>
                <w:color w:val="auto"/>
                <w:sz w:val="22"/>
              </w:rPr>
            </w:pPr>
            <w:r>
              <w:rPr>
                <w:rFonts w:hint="eastAsia" w:ascii="宋体" w:hAnsi="宋体" w:eastAsia="宋体"/>
                <w:color w:val="auto"/>
                <w:sz w:val="22"/>
              </w:rPr>
              <w:t>16</w:t>
            </w:r>
          </w:p>
        </w:tc>
        <w:tc>
          <w:tcPr>
            <w:tcW w:w="672" w:type="dxa"/>
            <w:vAlign w:val="center"/>
          </w:tcPr>
          <w:p>
            <w:pPr>
              <w:jc w:val="center"/>
              <w:rPr>
                <w:rFonts w:ascii="宋体" w:hAnsi="宋体" w:eastAsia="宋体"/>
                <w:color w:val="auto"/>
                <w:sz w:val="22"/>
              </w:rPr>
            </w:pPr>
            <w:r>
              <w:rPr>
                <w:rFonts w:hint="eastAsia" w:ascii="宋体" w:hAnsi="宋体" w:eastAsia="宋体"/>
                <w:color w:val="auto"/>
                <w:sz w:val="22"/>
              </w:rPr>
              <w:t>11.5</w:t>
            </w:r>
          </w:p>
        </w:tc>
        <w:tc>
          <w:tcPr>
            <w:tcW w:w="672" w:type="dxa"/>
            <w:vAlign w:val="center"/>
          </w:tcPr>
          <w:p>
            <w:pPr>
              <w:jc w:val="center"/>
              <w:rPr>
                <w:rFonts w:ascii="宋体" w:hAnsi="宋体" w:eastAsia="宋体"/>
                <w:color w:val="auto"/>
                <w:sz w:val="22"/>
              </w:rPr>
            </w:pPr>
            <w:r>
              <w:rPr>
                <w:rFonts w:hint="eastAsia" w:ascii="宋体" w:hAnsi="宋体" w:eastAsia="宋体"/>
                <w:color w:val="auto"/>
                <w:sz w:val="22"/>
              </w:rPr>
              <w:t>7.5</w:t>
            </w:r>
          </w:p>
        </w:tc>
        <w:tc>
          <w:tcPr>
            <w:tcW w:w="670" w:type="dxa"/>
            <w:vAlign w:val="center"/>
          </w:tcPr>
          <w:p>
            <w:pPr>
              <w:jc w:val="center"/>
              <w:rPr>
                <w:rFonts w:ascii="宋体" w:hAnsi="宋体" w:eastAsia="宋体"/>
                <w:color w:val="auto"/>
                <w:sz w:val="22"/>
              </w:rPr>
            </w:pPr>
            <w:r>
              <w:rPr>
                <w:rFonts w:hint="eastAsia" w:ascii="宋体" w:hAnsi="宋体" w:eastAsia="宋体"/>
                <w:color w:val="auto"/>
                <w:sz w:val="22"/>
              </w:rPr>
              <w:t>9</w:t>
            </w:r>
          </w:p>
        </w:tc>
      </w:tr>
    </w:tbl>
    <w:p>
      <w:pPr>
        <w:adjustRightInd w:val="0"/>
        <w:snapToGrid w:val="0"/>
        <w:spacing w:before="156" w:beforeLines="50" w:after="156" w:afterLines="50" w:line="320" w:lineRule="atLeast"/>
        <w:jc w:val="lef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七、教学运行表</w:t>
      </w:r>
      <w:bookmarkStart w:id="0" w:name="_MON_1529912918"/>
      <w:bookmarkEnd w:id="0"/>
    </w:p>
    <w:tbl>
      <w:tblPr>
        <w:tblStyle w:val="4"/>
        <w:tblW w:w="11394" w:type="dxa"/>
        <w:jc w:val="center"/>
        <w:tblLayout w:type="fixed"/>
        <w:tblCellMar>
          <w:top w:w="0" w:type="dxa"/>
          <w:left w:w="108" w:type="dxa"/>
          <w:bottom w:w="0" w:type="dxa"/>
          <w:right w:w="108" w:type="dxa"/>
        </w:tblCellMar>
      </w:tblPr>
      <w:tblGrid>
        <w:gridCol w:w="377"/>
        <w:gridCol w:w="376"/>
        <w:gridCol w:w="376"/>
        <w:gridCol w:w="376"/>
        <w:gridCol w:w="376"/>
        <w:gridCol w:w="376"/>
        <w:gridCol w:w="376"/>
        <w:gridCol w:w="376"/>
        <w:gridCol w:w="376"/>
        <w:gridCol w:w="376"/>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452"/>
        <w:gridCol w:w="377"/>
      </w:tblGrid>
      <w:tr>
        <w:tblPrEx>
          <w:tblCellMar>
            <w:top w:w="0" w:type="dxa"/>
            <w:left w:w="108" w:type="dxa"/>
            <w:bottom w:w="0" w:type="dxa"/>
            <w:right w:w="108" w:type="dxa"/>
          </w:tblCellMar>
        </w:tblPrEx>
        <w:trPr>
          <w:trHeight w:val="284" w:hRule="atLeast"/>
          <w:jc w:val="center"/>
        </w:trPr>
        <w:tc>
          <w:tcPr>
            <w:tcW w:w="377" w:type="dxa"/>
            <w:tcBorders>
              <w:top w:val="single" w:color="auto" w:sz="8" w:space="0"/>
              <w:left w:val="single" w:color="auto" w:sz="8" w:space="0"/>
              <w:bottom w:val="single" w:color="auto" w:sz="8" w:space="0"/>
              <w:right w:val="single" w:color="auto" w:sz="8" w:space="0"/>
            </w:tcBorders>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hint="eastAsia" w:ascii="宋体" w:hAnsi="宋体" w:cs="宋体"/>
                <w:b/>
                <w:color w:val="000000" w:themeColor="text1"/>
                <w:kern w:val="0"/>
                <w:sz w:val="16"/>
                <w:szCs w:val="16"/>
                <w14:textFill>
                  <w14:solidFill>
                    <w14:schemeClr w14:val="tx1"/>
                  </w14:solidFill>
                </w14:textFill>
              </w:rPr>
              <w:t>学期</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3</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4</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5</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6</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7</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8</w:t>
            </w:r>
          </w:p>
        </w:tc>
        <w:tc>
          <w:tcPr>
            <w:tcW w:w="376"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9</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10</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11</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12</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13</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14</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15</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16</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17</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18</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19</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20</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21</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22</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23</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24</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25</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26</w:t>
            </w:r>
          </w:p>
        </w:tc>
        <w:tc>
          <w:tcPr>
            <w:tcW w:w="378" w:type="dxa"/>
            <w:tcBorders>
              <w:top w:val="single" w:color="auto" w:sz="8" w:space="0"/>
              <w:left w:val="nil"/>
              <w:bottom w:val="single" w:color="auto" w:sz="8" w:space="0"/>
              <w:right w:val="single" w:color="auto" w:sz="8" w:space="0"/>
            </w:tcBorders>
            <w:noWrap/>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ascii="宋体" w:hAnsi="宋体" w:cs="宋体"/>
                <w:b/>
                <w:color w:val="000000" w:themeColor="text1"/>
                <w:kern w:val="0"/>
                <w:sz w:val="16"/>
                <w:szCs w:val="16"/>
                <w14:textFill>
                  <w14:solidFill>
                    <w14:schemeClr w14:val="tx1"/>
                  </w14:solidFill>
                </w14:textFill>
              </w:rPr>
              <w:t>27</w:t>
            </w:r>
          </w:p>
        </w:tc>
        <w:tc>
          <w:tcPr>
            <w:tcW w:w="452" w:type="dxa"/>
            <w:tcBorders>
              <w:top w:val="single" w:color="auto" w:sz="8" w:space="0"/>
              <w:left w:val="nil"/>
              <w:bottom w:val="single" w:color="auto" w:sz="8" w:space="0"/>
              <w:right w:val="single" w:color="auto" w:sz="8" w:space="0"/>
            </w:tcBorders>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hint="eastAsia" w:ascii="宋体" w:hAnsi="宋体" w:cs="宋体"/>
                <w:b/>
                <w:color w:val="000000" w:themeColor="text1"/>
                <w:kern w:val="0"/>
                <w:sz w:val="16"/>
                <w:szCs w:val="16"/>
                <w14:textFill>
                  <w14:solidFill>
                    <w14:schemeClr w14:val="tx1"/>
                  </w14:solidFill>
                </w14:textFill>
              </w:rPr>
              <w:t>理论教学周数</w:t>
            </w:r>
          </w:p>
        </w:tc>
        <w:tc>
          <w:tcPr>
            <w:tcW w:w="377" w:type="dxa"/>
            <w:tcBorders>
              <w:top w:val="single" w:color="auto" w:sz="8" w:space="0"/>
              <w:left w:val="nil"/>
              <w:bottom w:val="single" w:color="auto" w:sz="8" w:space="0"/>
              <w:right w:val="single" w:color="auto" w:sz="8" w:space="0"/>
            </w:tcBorders>
            <w:vAlign w:val="center"/>
          </w:tcPr>
          <w:p>
            <w:pPr>
              <w:widowControl/>
              <w:spacing w:line="200" w:lineRule="exact"/>
              <w:jc w:val="center"/>
              <w:rPr>
                <w:rFonts w:ascii="宋体" w:cs="宋体"/>
                <w:b/>
                <w:color w:val="000000" w:themeColor="text1"/>
                <w:kern w:val="0"/>
                <w:sz w:val="16"/>
                <w:szCs w:val="16"/>
                <w14:textFill>
                  <w14:solidFill>
                    <w14:schemeClr w14:val="tx1"/>
                  </w14:solidFill>
                </w14:textFill>
              </w:rPr>
            </w:pPr>
            <w:r>
              <w:rPr>
                <w:rFonts w:hint="eastAsia" w:ascii="宋体" w:hAnsi="宋体" w:cs="宋体"/>
                <w:b/>
                <w:color w:val="000000" w:themeColor="text1"/>
                <w:kern w:val="0"/>
                <w:sz w:val="16"/>
                <w:szCs w:val="16"/>
                <w14:textFill>
                  <w14:solidFill>
                    <w14:schemeClr w14:val="tx1"/>
                  </w14:solidFill>
                </w14:textFill>
              </w:rPr>
              <w:t>实践教学周数</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一</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4</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二</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C</w:t>
            </w:r>
            <w:r>
              <w:rPr>
                <w:rFonts w:ascii="宋体" w:hAnsi="宋体" w:eastAsia="宋体" w:cs="宋体"/>
                <w:color w:val="000000" w:themeColor="text1"/>
                <w:kern w:val="0"/>
                <w:sz w:val="16"/>
                <w:szCs w:val="16"/>
                <w:lang w:eastAsia="zh-TW"/>
                <w14:textFill>
                  <w14:solidFill>
                    <w14:schemeClr w14:val="tx1"/>
                  </w14:solidFill>
                </w14:textFill>
              </w:rPr>
              <w:t>X</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C</w:t>
            </w:r>
            <w:r>
              <w:rPr>
                <w:rFonts w:ascii="宋体" w:hAnsi="宋体" w:eastAsia="宋体" w:cs="宋体"/>
                <w:color w:val="000000" w:themeColor="text1"/>
                <w:kern w:val="0"/>
                <w:sz w:val="16"/>
                <w:szCs w:val="16"/>
                <w:lang w:eastAsia="zh-TW"/>
                <w14:textFill>
                  <w14:solidFill>
                    <w14:schemeClr w14:val="tx1"/>
                  </w14:solidFill>
                </w14:textFill>
              </w:rPr>
              <w:t>X</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6</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2</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三</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C</w:t>
            </w:r>
            <w:r>
              <w:rPr>
                <w:rFonts w:ascii="宋体" w:hAnsi="宋体" w:eastAsia="宋体" w:cs="宋体"/>
                <w:color w:val="000000" w:themeColor="text1"/>
                <w:kern w:val="0"/>
                <w:sz w:val="16"/>
                <w:szCs w:val="16"/>
                <w:lang w:eastAsia="zh-TW"/>
                <w14:textFill>
                  <w14:solidFill>
                    <w14:schemeClr w14:val="tx1"/>
                  </w14:solidFill>
                </w14:textFill>
              </w:rPr>
              <w:t>X</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C</w:t>
            </w:r>
            <w:r>
              <w:rPr>
                <w:rFonts w:ascii="宋体" w:hAnsi="宋体" w:eastAsia="宋体" w:cs="宋体"/>
                <w:color w:val="000000" w:themeColor="text1"/>
                <w:kern w:val="0"/>
                <w:sz w:val="16"/>
                <w:szCs w:val="16"/>
                <w:lang w:eastAsia="zh-TW"/>
                <w14:textFill>
                  <w14:solidFill>
                    <w14:schemeClr w14:val="tx1"/>
                  </w14:solidFill>
                </w14:textFill>
              </w:rPr>
              <w:t>X</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6</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2</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四</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Times New Roman"/>
                <w:color w:val="000000" w:themeColor="text1"/>
                <w:kern w:val="0"/>
                <w:sz w:val="16"/>
                <w:szCs w:val="16"/>
                <w:lang w:eastAsia="zh-TW"/>
                <w14:textFill>
                  <w14:solidFill>
                    <w14:schemeClr w14:val="tx1"/>
                  </w14:solidFill>
                </w14:textFill>
              </w:rPr>
            </w:pPr>
            <w:r>
              <w:rPr>
                <w:rFonts w:ascii="宋体" w:hAnsi="宋体" w:eastAsia="宋体" w:cs="Times New Roman"/>
                <w:color w:val="000000" w:themeColor="text1"/>
                <w:kern w:val="0"/>
                <w:sz w:val="10"/>
                <w:szCs w:val="16"/>
                <w:lang w:eastAsia="zh-TW"/>
                <w14:textFill>
                  <w14:solidFill>
                    <w14:schemeClr w14:val="tx1"/>
                  </w14:solidFill>
                </w14:textFill>
              </w:rPr>
              <w:t>JCP</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K</w:t>
            </w:r>
            <w:r>
              <w:rPr>
                <w:rFonts w:ascii="宋体" w:hAnsi="宋体" w:eastAsia="宋体" w:cs="宋体"/>
                <w:color w:val="000000" w:themeColor="text1"/>
                <w:kern w:val="0"/>
                <w:sz w:val="16"/>
                <w:szCs w:val="16"/>
                <w:lang w:eastAsia="zh-TW"/>
                <w14:textFill>
                  <w14:solidFill>
                    <w14:schemeClr w14:val="tx1"/>
                  </w14:solidFill>
                </w14:textFill>
              </w:rPr>
              <w:t>J</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6</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2</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五</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H</w:t>
            </w:r>
            <w:r>
              <w:rPr>
                <w:rFonts w:ascii="宋体" w:hAnsi="宋体" w:eastAsia="宋体" w:cs="宋体"/>
                <w:color w:val="000000" w:themeColor="text1"/>
                <w:kern w:val="0"/>
                <w:sz w:val="16"/>
                <w:szCs w:val="16"/>
                <w:lang w:eastAsia="zh-TW"/>
                <w14:textFill>
                  <w14:solidFill>
                    <w14:schemeClr w14:val="tx1"/>
                  </w14:solidFill>
                </w14:textFill>
              </w:rPr>
              <w:t>J</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C</w:t>
            </w:r>
            <w:r>
              <w:rPr>
                <w:rFonts w:ascii="宋体" w:hAnsi="宋体" w:eastAsia="宋体" w:cs="宋体"/>
                <w:color w:val="000000" w:themeColor="text1"/>
                <w:kern w:val="0"/>
                <w:sz w:val="16"/>
                <w:szCs w:val="16"/>
                <w:lang w:eastAsia="zh-TW"/>
                <w14:textFill>
                  <w14:solidFill>
                    <w14:schemeClr w14:val="tx1"/>
                  </w14:solidFill>
                </w14:textFill>
              </w:rPr>
              <w:t>X</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6</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2</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六</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0</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8</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七</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0"/>
                <w:szCs w:val="16"/>
                <w:lang w:eastAsia="zh-TW"/>
                <w14:textFill>
                  <w14:solidFill>
                    <w14:schemeClr w14:val="tx1"/>
                  </w14:solidFill>
                </w14:textFill>
              </w:rPr>
              <w:t>H</w:t>
            </w:r>
            <w:r>
              <w:rPr>
                <w:rFonts w:ascii="宋体" w:hAnsi="宋体" w:eastAsia="宋体" w:cs="宋体"/>
                <w:color w:val="000000" w:themeColor="text1"/>
                <w:kern w:val="0"/>
                <w:sz w:val="10"/>
                <w:szCs w:val="16"/>
                <w:lang w:eastAsia="zh-TW"/>
                <w14:textFill>
                  <w14:solidFill>
                    <w14:schemeClr w14:val="tx1"/>
                  </w14:solidFill>
                </w14:textFill>
              </w:rPr>
              <w:t>JS</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C</w:t>
            </w:r>
            <w:r>
              <w:rPr>
                <w:rFonts w:ascii="宋体" w:hAnsi="宋体" w:eastAsia="宋体" w:cs="宋体"/>
                <w:color w:val="000000" w:themeColor="text1"/>
                <w:kern w:val="0"/>
                <w:sz w:val="16"/>
                <w:szCs w:val="16"/>
                <w:lang w:eastAsia="zh-TW"/>
                <w14:textFill>
                  <w14:solidFill>
                    <w14:schemeClr w14:val="tx1"/>
                  </w14:solidFill>
                </w14:textFill>
              </w:rPr>
              <w:t>X</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1</w:t>
            </w:r>
            <w:r>
              <w:rPr>
                <w:rFonts w:ascii="宋体" w:hAnsi="宋体" w:eastAsia="宋体" w:cs="宋体"/>
                <w:color w:val="000000" w:themeColor="text1"/>
                <w:kern w:val="0"/>
                <w:sz w:val="16"/>
                <w:szCs w:val="16"/>
                <w:lang w:eastAsia="zh-TW"/>
                <w14:textFill>
                  <w14:solidFill>
                    <w14:schemeClr w14:val="tx1"/>
                  </w14:solidFill>
                </w14:textFill>
              </w:rPr>
              <w:t>6</w:t>
            </w: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2</w:t>
            </w:r>
          </w:p>
        </w:tc>
      </w:tr>
      <w:tr>
        <w:tblPrEx>
          <w:tblCellMar>
            <w:top w:w="0" w:type="dxa"/>
            <w:left w:w="108" w:type="dxa"/>
            <w:bottom w:w="0" w:type="dxa"/>
            <w:right w:w="108" w:type="dxa"/>
          </w:tblCellMar>
        </w:tblPrEx>
        <w:trPr>
          <w:trHeight w:val="285" w:hRule="atLeast"/>
          <w:jc w:val="center"/>
        </w:trPr>
        <w:tc>
          <w:tcPr>
            <w:tcW w:w="377" w:type="dxa"/>
            <w:tcBorders>
              <w:top w:val="nil"/>
              <w:left w:val="single" w:color="auto" w:sz="8" w:space="0"/>
              <w:bottom w:val="single" w:color="auto" w:sz="8" w:space="0"/>
              <w:right w:val="single" w:color="auto" w:sz="8" w:space="0"/>
            </w:tcBorders>
            <w:noWrap/>
            <w:vAlign w:val="center"/>
          </w:tcPr>
          <w:p>
            <w:pPr>
              <w:widowControl/>
              <w:jc w:val="center"/>
              <w:rPr>
                <w:rFonts w:ascii="宋体" w:hAnsi="宋体" w:eastAsia="宋体" w:cs="宋体"/>
                <w:b/>
                <w:color w:val="000000" w:themeColor="text1"/>
                <w:kern w:val="0"/>
                <w:sz w:val="16"/>
                <w:szCs w:val="16"/>
                <w14:textFill>
                  <w14:solidFill>
                    <w14:schemeClr w14:val="tx1"/>
                  </w14:solidFill>
                </w14:textFill>
              </w:rPr>
            </w:pPr>
            <w:r>
              <w:rPr>
                <w:rFonts w:hint="eastAsia" w:ascii="宋体" w:hAnsi="宋体" w:eastAsia="宋体" w:cs="宋体"/>
                <w:b/>
                <w:color w:val="000000" w:themeColor="text1"/>
                <w:kern w:val="0"/>
                <w:sz w:val="16"/>
                <w:szCs w:val="16"/>
                <w14:textFill>
                  <w14:solidFill>
                    <w14:schemeClr w14:val="tx1"/>
                  </w14:solidFill>
                </w14:textFill>
              </w:rPr>
              <w:t>八</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20"/>
                <w:szCs w:val="16"/>
                <w14:textFill>
                  <w14:solidFill>
                    <w14:schemeClr w14:val="tx1"/>
                  </w14:solidFill>
                </w14:textFill>
              </w:rPr>
              <w:t>♀</w:t>
            </w:r>
          </w:p>
        </w:tc>
        <w:tc>
          <w:tcPr>
            <w:tcW w:w="376"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8"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452"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14:textFill>
                  <w14:solidFill>
                    <w14:schemeClr w14:val="tx1"/>
                  </w14:solidFill>
                </w14:textFill>
              </w:rPr>
            </w:pPr>
          </w:p>
        </w:tc>
        <w:tc>
          <w:tcPr>
            <w:tcW w:w="377" w:type="dxa"/>
            <w:tcBorders>
              <w:top w:val="nil"/>
              <w:left w:val="nil"/>
              <w:bottom w:val="single" w:color="auto" w:sz="8" w:space="0"/>
              <w:right w:val="single" w:color="auto" w:sz="8" w:space="0"/>
            </w:tcBorders>
            <w:noWrap/>
            <w:vAlign w:val="center"/>
          </w:tcPr>
          <w:p>
            <w:pPr>
              <w:widowControl/>
              <w:jc w:val="center"/>
              <w:rPr>
                <w:rFonts w:ascii="宋体" w:hAnsi="宋体" w:eastAsia="宋体" w:cs="宋体"/>
                <w:color w:val="000000" w:themeColor="text1"/>
                <w:kern w:val="0"/>
                <w:sz w:val="16"/>
                <w:szCs w:val="16"/>
                <w:lang w:eastAsia="zh-TW"/>
                <w14:textFill>
                  <w14:solidFill>
                    <w14:schemeClr w14:val="tx1"/>
                  </w14:solidFill>
                </w14:textFill>
              </w:rPr>
            </w:pPr>
            <w:r>
              <w:rPr>
                <w:rFonts w:hint="eastAsia" w:ascii="宋体" w:hAnsi="宋体" w:eastAsia="宋体" w:cs="宋体"/>
                <w:color w:val="000000" w:themeColor="text1"/>
                <w:kern w:val="0"/>
                <w:sz w:val="16"/>
                <w:szCs w:val="16"/>
                <w:lang w:eastAsia="zh-TW"/>
                <w14:textFill>
                  <w14:solidFill>
                    <w14:schemeClr w14:val="tx1"/>
                  </w14:solidFill>
                </w14:textFill>
              </w:rPr>
              <w:t>8</w:t>
            </w:r>
          </w:p>
        </w:tc>
      </w:tr>
    </w:tbl>
    <w:p>
      <w:pPr>
        <w:adjustRightInd w:val="0"/>
        <w:snapToGrid w:val="0"/>
        <w:spacing w:line="280" w:lineRule="exact"/>
        <w:jc w:val="left"/>
        <w:rPr>
          <w:rFonts w:asci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符号说明：※理论教学</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×假期</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⊙考试</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★国防教育</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♀毕业论文（设计）</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§春节</w:t>
      </w:r>
      <w:r>
        <w:rPr>
          <w:rFonts w:ascii="宋体" w:hAnsi="宋体"/>
          <w:color w:val="000000" w:themeColor="text1"/>
          <w:sz w:val="18"/>
          <w:szCs w:val="18"/>
          <w14:textFill>
            <w14:solidFill>
              <w14:schemeClr w14:val="tx1"/>
            </w14:solidFill>
          </w14:textFill>
        </w:rPr>
        <w:t xml:space="preserve">  </w:t>
      </w:r>
      <w:r>
        <w:rPr>
          <w:rFonts w:ascii="宋体" w:hAnsi="宋体" w:eastAsia="PMingLiU"/>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◎教育</w:t>
      </w:r>
      <w:r>
        <w:rPr>
          <w:rFonts w:hint="eastAsia" w:ascii="PMingLiU" w:hAnsi="PMingLiU" w:eastAsia="PMingLiU"/>
          <w:color w:val="000000" w:themeColor="text1"/>
          <w:sz w:val="18"/>
          <w:szCs w:val="18"/>
          <w14:textFill>
            <w14:solidFill>
              <w14:schemeClr w14:val="tx1"/>
            </w14:solidFill>
          </w14:textFill>
        </w:rPr>
        <w:t>实习</w:t>
      </w:r>
    </w:p>
    <w:p>
      <w:pPr>
        <w:adjustRightInd w:val="0"/>
        <w:snapToGrid w:val="0"/>
        <w:spacing w:line="280" w:lineRule="exact"/>
        <w:ind w:firstLine="900" w:firstLineChars="500"/>
        <w:jc w:val="left"/>
        <w:rPr>
          <w:rFonts w:ascii="宋体"/>
          <w:color w:val="000000" w:themeColor="text1"/>
          <w:sz w:val="18"/>
          <w:szCs w:val="18"/>
          <w14:textFill>
            <w14:solidFill>
              <w14:schemeClr w14:val="tx1"/>
            </w14:solidFill>
          </w14:textFill>
        </w:rPr>
      </w:pPr>
      <w:r>
        <w:rPr>
          <w:rFonts w:ascii="宋体"/>
          <w:color w:val="000000" w:themeColor="text1"/>
          <w:sz w:val="18"/>
          <w:szCs w:val="18"/>
          <w14:textFill>
            <w14:solidFill>
              <w14:schemeClr w14:val="tx1"/>
            </w14:solidFill>
          </w14:textFill>
        </w:rPr>
        <w:t xml:space="preserve">CX </w:t>
      </w:r>
      <w:r>
        <w:rPr>
          <w:rFonts w:hint="eastAsia" w:ascii="宋体"/>
          <w:color w:val="000000" w:themeColor="text1"/>
          <w:sz w:val="18"/>
          <w:szCs w:val="18"/>
          <w14:textFill>
            <w14:solidFill>
              <w14:schemeClr w14:val="tx1"/>
            </w14:solidFill>
          </w14:textFill>
        </w:rPr>
        <w:t>创新实践（课外与集中训练相结合）</w:t>
      </w:r>
      <w:r>
        <w:rPr>
          <w:rFonts w:ascii="宋体"/>
          <w:color w:val="000000" w:themeColor="text1"/>
          <w:sz w:val="18"/>
          <w:szCs w:val="18"/>
          <w14:textFill>
            <w14:solidFill>
              <w14:schemeClr w14:val="tx1"/>
            </w14:solidFill>
          </w14:textFill>
        </w:rPr>
        <w:t xml:space="preserve">  HJ</w:t>
      </w:r>
      <w:r>
        <w:rPr>
          <w:rFonts w:hint="eastAsia" w:ascii="宋体"/>
          <w:color w:val="000000" w:themeColor="text1"/>
          <w:sz w:val="18"/>
          <w:szCs w:val="18"/>
          <w14:textFill>
            <w14:solidFill>
              <w14:schemeClr w14:val="tx1"/>
            </w14:solidFill>
          </w14:textFill>
        </w:rPr>
        <w:t>化学教学技能与训练实践</w:t>
      </w:r>
      <w:r>
        <w:rPr>
          <w:rFonts w:hint="eastAsia" w:ascii="宋体" w:eastAsia="PMingLiU"/>
          <w:color w:val="000000" w:themeColor="text1"/>
          <w:sz w:val="18"/>
          <w:szCs w:val="18"/>
          <w14:textFill>
            <w14:solidFill>
              <w14:schemeClr w14:val="tx1"/>
            </w14:solidFill>
          </w14:textFill>
        </w:rPr>
        <w:t xml:space="preserve"> </w:t>
      </w:r>
      <w:r>
        <w:rPr>
          <w:rFonts w:ascii="宋体" w:eastAsia="PMingLiU"/>
          <w:color w:val="000000" w:themeColor="text1"/>
          <w:sz w:val="18"/>
          <w:szCs w:val="18"/>
          <w14:textFill>
            <w14:solidFill>
              <w14:schemeClr w14:val="tx1"/>
            </w14:solidFill>
          </w14:textFill>
        </w:rPr>
        <w:t xml:space="preserve">  </w:t>
      </w:r>
      <w:r>
        <w:rPr>
          <w:rFonts w:ascii="宋体"/>
          <w:color w:val="000000" w:themeColor="text1"/>
          <w:sz w:val="18"/>
          <w:szCs w:val="18"/>
          <w14:textFill>
            <w14:solidFill>
              <w14:schemeClr w14:val="tx1"/>
            </w14:solidFill>
          </w14:textFill>
        </w:rPr>
        <w:t>KJ</w:t>
      </w:r>
      <w:r>
        <w:rPr>
          <w:rFonts w:hint="eastAsia" w:ascii="宋体"/>
          <w:color w:val="000000" w:themeColor="text1"/>
          <w:sz w:val="18"/>
          <w:szCs w:val="18"/>
          <w14:textFill>
            <w14:solidFill>
              <w14:schemeClr w14:val="tx1"/>
            </w14:solidFill>
          </w14:textFill>
        </w:rPr>
        <w:t>课外专业技能训练</w:t>
      </w:r>
    </w:p>
    <w:p>
      <w:pPr>
        <w:adjustRightInd w:val="0"/>
        <w:snapToGrid w:val="0"/>
        <w:spacing w:line="280" w:lineRule="exact"/>
        <w:ind w:firstLine="900" w:firstLineChars="500"/>
        <w:jc w:val="left"/>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HJS化学教学论实验</w:t>
      </w:r>
      <w:r>
        <w:rPr>
          <w:rFonts w:hint="eastAsia" w:ascii="宋体" w:eastAsia="PMingLiU"/>
          <w:color w:val="000000" w:themeColor="text1"/>
          <w:sz w:val="18"/>
          <w:szCs w:val="18"/>
          <w14:textFill>
            <w14:solidFill>
              <w14:schemeClr w14:val="tx1"/>
            </w14:solidFill>
          </w14:textFill>
        </w:rPr>
        <w:t xml:space="preserve"> </w:t>
      </w:r>
      <w:r>
        <w:rPr>
          <w:rFonts w:ascii="宋体" w:eastAsia="PMingLiU"/>
          <w:color w:val="000000" w:themeColor="text1"/>
          <w:sz w:val="18"/>
          <w:szCs w:val="18"/>
          <w14:textFill>
            <w14:solidFill>
              <w14:schemeClr w14:val="tx1"/>
            </w14:solidFill>
          </w14:textFill>
        </w:rPr>
        <w:t xml:space="preserve">  </w:t>
      </w:r>
      <w:r>
        <w:rPr>
          <w:rFonts w:hint="eastAsia" w:ascii="宋体"/>
          <w:color w:val="000000" w:themeColor="text1"/>
          <w:sz w:val="18"/>
          <w:szCs w:val="18"/>
          <w14:textFill>
            <w14:solidFill>
              <w14:schemeClr w14:val="tx1"/>
            </w14:solidFill>
          </w14:textFill>
        </w:rPr>
        <w:t>JCP教育测量与评价</w:t>
      </w:r>
    </w:p>
    <w:p>
      <w:pPr>
        <w:spacing w:line="420" w:lineRule="exact"/>
        <w:jc w:val="left"/>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八、学制、毕业</w:t>
      </w:r>
      <w:r>
        <w:rPr>
          <w:rFonts w:hint="eastAsia" w:asciiTheme="minorEastAsia" w:hAnsiTheme="minorEastAsia"/>
          <w:b/>
          <w:color w:val="000000" w:themeColor="text1"/>
          <w:sz w:val="24"/>
          <w:szCs w:val="24"/>
          <w14:textFill>
            <w14:solidFill>
              <w14:schemeClr w14:val="tx1"/>
            </w14:solidFill>
          </w14:textFill>
        </w:rPr>
        <w:t>条件</w:t>
      </w:r>
      <w:r>
        <w:rPr>
          <w:rFonts w:hint="eastAsia" w:ascii="宋体" w:hAnsi="宋体"/>
          <w:b/>
          <w:color w:val="000000" w:themeColor="text1"/>
          <w:sz w:val="24"/>
          <w:szCs w:val="24"/>
          <w14:textFill>
            <w14:solidFill>
              <w14:schemeClr w14:val="tx1"/>
            </w14:solidFill>
          </w14:textFill>
        </w:rPr>
        <w:t>及学位授予</w:t>
      </w:r>
    </w:p>
    <w:p>
      <w:pPr>
        <w:adjustRightInd w:val="0"/>
        <w:snapToGrid w:val="0"/>
        <w:spacing w:line="420" w:lineRule="exact"/>
        <w:jc w:val="lef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学制：</w:t>
      </w:r>
      <w:r>
        <w:rPr>
          <w:rFonts w:hint="eastAsia" w:ascii="宋体" w:hAnsi="宋体" w:eastAsia="宋体"/>
          <w:color w:val="000000" w:themeColor="text1"/>
          <w:sz w:val="24"/>
          <w:szCs w:val="24"/>
          <w14:textFill>
            <w14:solidFill>
              <w14:schemeClr w14:val="tx1"/>
            </w14:solidFill>
          </w14:textFill>
        </w:rPr>
        <w:t>基本学制为四年。按照学分制管理机制，实行弹性学习年限为3-7年。</w:t>
      </w:r>
    </w:p>
    <w:p>
      <w:pPr>
        <w:adjustRightInd w:val="0"/>
        <w:snapToGrid w:val="0"/>
        <w:spacing w:line="420" w:lineRule="exact"/>
        <w:ind w:left="209" w:hanging="208" w:hangingChars="87"/>
        <w:jc w:val="left"/>
        <w:rPr>
          <w:rFonts w:ascii="宋体" w:hAnsi="宋体" w:eastAsia="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毕业条件：学生在学习期间符合学校的相关规定，达到教育部规定的《学生体育健康标准》要求。完成本专业教学计划中规定的课程学习任务，各科成绩合格，修</w:t>
      </w:r>
      <w:r>
        <w:rPr>
          <w:rFonts w:hint="eastAsia" w:ascii="宋体" w:hAnsi="宋体" w:eastAsia="宋体"/>
          <w:color w:val="auto"/>
          <w:sz w:val="24"/>
          <w:szCs w:val="24"/>
        </w:rPr>
        <w:t>满16</w:t>
      </w:r>
      <w:r>
        <w:rPr>
          <w:rFonts w:ascii="宋体" w:hAnsi="宋体" w:eastAsia="宋体"/>
          <w:color w:val="auto"/>
          <w:sz w:val="24"/>
          <w:szCs w:val="24"/>
        </w:rPr>
        <w:t>7</w:t>
      </w:r>
      <w:r>
        <w:rPr>
          <w:rFonts w:hint="eastAsia" w:ascii="宋体" w:hAnsi="宋体" w:eastAsia="宋体"/>
          <w:color w:val="000000" w:themeColor="text1"/>
          <w:sz w:val="24"/>
          <w:szCs w:val="24"/>
          <w14:textFill>
            <w14:solidFill>
              <w14:schemeClr w14:val="tx1"/>
            </w14:solidFill>
          </w14:textFill>
        </w:rPr>
        <w:t>学分。</w:t>
      </w:r>
    </w:p>
    <w:p>
      <w:pPr>
        <w:adjustRightInd w:val="0"/>
        <w:snapToGrid w:val="0"/>
        <w:spacing w:line="420" w:lineRule="exact"/>
        <w:ind w:left="240" w:hanging="240" w:hangingChars="100"/>
        <w:jc w:val="lef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学位授予：理学学士</w:t>
      </w:r>
    </w:p>
    <w:p>
      <w:pPr>
        <w:adjustRightInd w:val="0"/>
        <w:snapToGrid w:val="0"/>
        <w:spacing w:line="420" w:lineRule="exact"/>
        <w:jc w:val="left"/>
        <w:rPr>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九、教学计划表（附后）</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MTRmNThmZmIxYWZmYmM0NDI0NTg4MDIxNzZmNjMifQ=="/>
  </w:docVars>
  <w:rsids>
    <w:rsidRoot w:val="006365FF"/>
    <w:rsid w:val="00015743"/>
    <w:rsid w:val="000313E3"/>
    <w:rsid w:val="0009075C"/>
    <w:rsid w:val="000A0347"/>
    <w:rsid w:val="000A348D"/>
    <w:rsid w:val="000A4EB3"/>
    <w:rsid w:val="000B03E9"/>
    <w:rsid w:val="000C1F71"/>
    <w:rsid w:val="000C3E44"/>
    <w:rsid w:val="000D3E46"/>
    <w:rsid w:val="000D599F"/>
    <w:rsid w:val="000F1CBB"/>
    <w:rsid w:val="0012482F"/>
    <w:rsid w:val="00124E62"/>
    <w:rsid w:val="0012628B"/>
    <w:rsid w:val="0013155E"/>
    <w:rsid w:val="001425E1"/>
    <w:rsid w:val="00143937"/>
    <w:rsid w:val="001549C2"/>
    <w:rsid w:val="001560D1"/>
    <w:rsid w:val="00162776"/>
    <w:rsid w:val="00164B82"/>
    <w:rsid w:val="00192C79"/>
    <w:rsid w:val="00196C45"/>
    <w:rsid w:val="001B7C65"/>
    <w:rsid w:val="002034FF"/>
    <w:rsid w:val="00233F7C"/>
    <w:rsid w:val="00234B5B"/>
    <w:rsid w:val="00253DBA"/>
    <w:rsid w:val="0026195B"/>
    <w:rsid w:val="00267CA5"/>
    <w:rsid w:val="00271309"/>
    <w:rsid w:val="00276929"/>
    <w:rsid w:val="002878B7"/>
    <w:rsid w:val="00291756"/>
    <w:rsid w:val="002B47DF"/>
    <w:rsid w:val="002E5852"/>
    <w:rsid w:val="002E75CF"/>
    <w:rsid w:val="002E7D56"/>
    <w:rsid w:val="002F3CB9"/>
    <w:rsid w:val="00316196"/>
    <w:rsid w:val="0031783F"/>
    <w:rsid w:val="00332C59"/>
    <w:rsid w:val="00334493"/>
    <w:rsid w:val="003408E1"/>
    <w:rsid w:val="003514D2"/>
    <w:rsid w:val="00357FF2"/>
    <w:rsid w:val="00367349"/>
    <w:rsid w:val="0038377E"/>
    <w:rsid w:val="003B459E"/>
    <w:rsid w:val="003C04FF"/>
    <w:rsid w:val="003C17AA"/>
    <w:rsid w:val="0040167F"/>
    <w:rsid w:val="00403BAB"/>
    <w:rsid w:val="00404E5F"/>
    <w:rsid w:val="00413787"/>
    <w:rsid w:val="004726C8"/>
    <w:rsid w:val="00480756"/>
    <w:rsid w:val="004842CB"/>
    <w:rsid w:val="004A6ADE"/>
    <w:rsid w:val="004D3C9F"/>
    <w:rsid w:val="004F2BCC"/>
    <w:rsid w:val="005108EC"/>
    <w:rsid w:val="005260ED"/>
    <w:rsid w:val="005B6E1D"/>
    <w:rsid w:val="005C1878"/>
    <w:rsid w:val="005C3AB9"/>
    <w:rsid w:val="005D6ED2"/>
    <w:rsid w:val="005F58AC"/>
    <w:rsid w:val="00626E65"/>
    <w:rsid w:val="00627148"/>
    <w:rsid w:val="006365FF"/>
    <w:rsid w:val="006633C7"/>
    <w:rsid w:val="0067021F"/>
    <w:rsid w:val="006828AF"/>
    <w:rsid w:val="00687D58"/>
    <w:rsid w:val="00696D8C"/>
    <w:rsid w:val="006977E3"/>
    <w:rsid w:val="006D0A58"/>
    <w:rsid w:val="006E27D0"/>
    <w:rsid w:val="00702F28"/>
    <w:rsid w:val="00704F4D"/>
    <w:rsid w:val="007100D6"/>
    <w:rsid w:val="007575D7"/>
    <w:rsid w:val="007746E8"/>
    <w:rsid w:val="007C53CA"/>
    <w:rsid w:val="007D5288"/>
    <w:rsid w:val="007D7B44"/>
    <w:rsid w:val="007E5854"/>
    <w:rsid w:val="008308A2"/>
    <w:rsid w:val="00832496"/>
    <w:rsid w:val="00846C3B"/>
    <w:rsid w:val="00851356"/>
    <w:rsid w:val="00856457"/>
    <w:rsid w:val="00862EFF"/>
    <w:rsid w:val="008A0708"/>
    <w:rsid w:val="008A5BBC"/>
    <w:rsid w:val="008B675D"/>
    <w:rsid w:val="008D6F4A"/>
    <w:rsid w:val="0090580D"/>
    <w:rsid w:val="00907D3F"/>
    <w:rsid w:val="0094352C"/>
    <w:rsid w:val="00951B00"/>
    <w:rsid w:val="009545AD"/>
    <w:rsid w:val="00956209"/>
    <w:rsid w:val="0096648F"/>
    <w:rsid w:val="009E2854"/>
    <w:rsid w:val="00A06BBD"/>
    <w:rsid w:val="00A457F0"/>
    <w:rsid w:val="00A718FF"/>
    <w:rsid w:val="00A806C5"/>
    <w:rsid w:val="00A8573A"/>
    <w:rsid w:val="00A95942"/>
    <w:rsid w:val="00A966BD"/>
    <w:rsid w:val="00AA2CAC"/>
    <w:rsid w:val="00AC7F0B"/>
    <w:rsid w:val="00AE3370"/>
    <w:rsid w:val="00AE5389"/>
    <w:rsid w:val="00AE6D17"/>
    <w:rsid w:val="00B07857"/>
    <w:rsid w:val="00B41723"/>
    <w:rsid w:val="00B72564"/>
    <w:rsid w:val="00B84E40"/>
    <w:rsid w:val="00BF7F12"/>
    <w:rsid w:val="00C002F0"/>
    <w:rsid w:val="00C0116C"/>
    <w:rsid w:val="00C016BB"/>
    <w:rsid w:val="00C045E9"/>
    <w:rsid w:val="00C3048C"/>
    <w:rsid w:val="00C4155F"/>
    <w:rsid w:val="00C43693"/>
    <w:rsid w:val="00C56325"/>
    <w:rsid w:val="00C73282"/>
    <w:rsid w:val="00CB2919"/>
    <w:rsid w:val="00CD0563"/>
    <w:rsid w:val="00D14924"/>
    <w:rsid w:val="00D645EC"/>
    <w:rsid w:val="00D84D1B"/>
    <w:rsid w:val="00DA5851"/>
    <w:rsid w:val="00DA59FB"/>
    <w:rsid w:val="00DD2759"/>
    <w:rsid w:val="00DF2758"/>
    <w:rsid w:val="00E00A74"/>
    <w:rsid w:val="00E05A92"/>
    <w:rsid w:val="00E15CBC"/>
    <w:rsid w:val="00E167A5"/>
    <w:rsid w:val="00E178A8"/>
    <w:rsid w:val="00E43005"/>
    <w:rsid w:val="00E5230C"/>
    <w:rsid w:val="00E55A86"/>
    <w:rsid w:val="00E60E0E"/>
    <w:rsid w:val="00E61B50"/>
    <w:rsid w:val="00E732A1"/>
    <w:rsid w:val="00E848AC"/>
    <w:rsid w:val="00EC0218"/>
    <w:rsid w:val="00EC3460"/>
    <w:rsid w:val="00F8699E"/>
    <w:rsid w:val="00F93FC0"/>
    <w:rsid w:val="00F97F00"/>
    <w:rsid w:val="00FB7482"/>
    <w:rsid w:val="00FC3A05"/>
    <w:rsid w:val="00FE39B2"/>
    <w:rsid w:val="08C74EF4"/>
    <w:rsid w:val="0BAB3F00"/>
    <w:rsid w:val="0FF25C80"/>
    <w:rsid w:val="15C477E8"/>
    <w:rsid w:val="31912B48"/>
    <w:rsid w:val="359E7B0D"/>
    <w:rsid w:val="3D283A7D"/>
    <w:rsid w:val="42EF0BAC"/>
    <w:rsid w:val="46E17388"/>
    <w:rsid w:val="6E35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4795</Words>
  <Characters>5172</Characters>
  <Lines>41</Lines>
  <Paragraphs>11</Paragraphs>
  <TotalTime>5</TotalTime>
  <ScaleCrop>false</ScaleCrop>
  <LinksUpToDate>false</LinksUpToDate>
  <CharactersWithSpaces>5198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2021-05-13T02:12:00Z</dcterms:created>
  <dc:creator>wyn</dc:creator>
  <cp:lastModifiedBy>张俊-Black</cp:lastModifiedBy>
  <dcterms:modified xsi:type="dcterms:W3CDTF">2023-06-13T07:07:31Z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95791A5E1E164C6AA077D1704C9F369F_12</vt:lpwstr>
  </property>
</Properties>
</file>