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肇庆学院化妆品技术与工程专业人才培养方案 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（专业代码：</w:t>
      </w:r>
      <w:r>
        <w:rPr>
          <w:rFonts w:hint="eastAsia" w:ascii="Arial" w:hAnsi="Arial" w:eastAsia="楷体_GB2312"/>
          <w:sz w:val="28"/>
          <w:szCs w:val="28"/>
        </w:rPr>
        <w:t>081705T</w:t>
      </w:r>
      <w:r>
        <w:rPr>
          <w:rFonts w:hint="eastAsia" w:ascii="黑体" w:hAnsi="黑体" w:eastAsia="黑体"/>
          <w:color w:val="000000"/>
          <w:sz w:val="28"/>
          <w:szCs w:val="28"/>
        </w:rPr>
        <w:t>）</w:t>
      </w:r>
    </w:p>
    <w:p>
      <w:pPr>
        <w:adjustRightInd w:val="0"/>
        <w:snapToGrid w:val="0"/>
        <w:spacing w:line="56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一、培养目标</w:t>
      </w:r>
    </w:p>
    <w:p>
      <w:pPr>
        <w:adjustRightInd w:val="0"/>
        <w:snapToGrid w:val="0"/>
        <w:spacing w:before="156" w:beforeLines="50" w:after="156" w:afterLines="50" w:line="360" w:lineRule="auto"/>
        <w:ind w:firstLine="470" w:firstLineChars="196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专业旨在培养具有良好的科学文化素养、高度的社会责任感和良好的职业道德，具备扎实的化妆品专业知识、较强的专业实践操作能力和创新创业思维，能够较系统地掌握化妆品领域的基础理论、工艺原理及工程技术等专业知识，在化妆品原理应用、配方设计、产品制备、功效评价及化妆品法规等方面具备化妆品技术开发、质量控制、工程设计、生产管理等能力，能从事化妆品及相关领域生产、研发、检验、销售、管理、技术服务等岗位工作的应用型高级专门人才。</w:t>
      </w:r>
    </w:p>
    <w:p>
      <w:pPr>
        <w:adjustRightInd w:val="0"/>
        <w:snapToGrid w:val="0"/>
        <w:spacing w:line="56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二、毕业要求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本专业毕业生应获得以下几方面的知识和能力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1、工程知识：掌握数学、自然科学、工程基础和化妆品技术与工程专业知识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能够运用其理论和方法解决化妆品制备与应用过程中的工程问题。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2、问题分析：能够应用数学、自然科学和工程科学的基本原理，识别、表达、并通过文献研究分析复杂工程问题，以获得有效结论。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3、设计/开发解决方案：在考虑安全与健康、法律法规与相关标准，以及经济、环境、文化、社会等制约因素的前提下，具有开发与设计能力，并能够在设计环节中体现创新意识。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4、研究：能够基于</w:t>
      </w:r>
      <w:r>
        <w:rPr>
          <w:rFonts w:hint="eastAsia" w:ascii="Times New Roman" w:hAnsi="Times New Roman"/>
          <w:sz w:val="24"/>
          <w:szCs w:val="24"/>
        </w:rPr>
        <w:t>基础科学及工程</w:t>
      </w:r>
      <w:r>
        <w:rPr>
          <w:rFonts w:ascii="Times New Roman" w:hAnsi="Times New Roman"/>
          <w:sz w:val="24"/>
          <w:szCs w:val="24"/>
        </w:rPr>
        <w:t>原理并采用科学方法对</w:t>
      </w:r>
      <w:r>
        <w:rPr>
          <w:rFonts w:hint="eastAsia" w:ascii="宋体" w:hAnsi="宋体"/>
          <w:sz w:val="24"/>
          <w:szCs w:val="24"/>
        </w:rPr>
        <w:t>化妆品技术开发、质量控制及工程设计等过程</w:t>
      </w:r>
      <w:r>
        <w:rPr>
          <w:rFonts w:ascii="Times New Roman" w:hAnsi="Times New Roman"/>
          <w:sz w:val="24"/>
          <w:szCs w:val="24"/>
        </w:rPr>
        <w:t>中的问题进行研究，包括设计实验、分析与解释数据、并通过信息综合得到合理有效的结论。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5、使用现代工具：能够针对化妆品设计和开发过程中的</w:t>
      </w:r>
      <w:r>
        <w:rPr>
          <w:rFonts w:hint="eastAsia" w:ascii="Times New Roman" w:hAnsi="Times New Roman"/>
          <w:sz w:val="24"/>
          <w:szCs w:val="24"/>
        </w:rPr>
        <w:t>各种</w:t>
      </w:r>
      <w:r>
        <w:rPr>
          <w:rFonts w:ascii="Times New Roman" w:hAnsi="Times New Roman"/>
          <w:sz w:val="24"/>
          <w:szCs w:val="24"/>
        </w:rPr>
        <w:t>问题，选择使用恰当的技术、资源、现代工程工具和信息技术工具，包括对复杂工程问题的预测，并能够理解其局限性。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、工程与社会：具有工程实习和社会实践的经历，熟悉化妆品领域相关的技术标准、知识产权，了解企业EHS管理体系；能够基于化妆品技术与工程相关背景知识进行合理分析，评价专业工程实践和复杂工程问题解决方案对社会、健康、安全、法律以及文化的影响，并理解应承担的责任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7、环境和可持续发展：能够理解和评价化妆品</w:t>
      </w:r>
      <w:r>
        <w:rPr>
          <w:rFonts w:hint="eastAsia" w:ascii="Times New Roman" w:hAnsi="Times New Roman"/>
          <w:sz w:val="24"/>
          <w:szCs w:val="24"/>
        </w:rPr>
        <w:t>生产及后续的使用过程</w:t>
      </w:r>
      <w:r>
        <w:rPr>
          <w:rFonts w:ascii="Times New Roman" w:hAnsi="Times New Roman"/>
          <w:sz w:val="24"/>
          <w:szCs w:val="24"/>
        </w:rPr>
        <w:t>对环境、社会可持续发展的影响，并及时做出修正。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8、职业规范：具有人文社会科学素养、社会责任感，能够在化妆品</w:t>
      </w:r>
      <w:r>
        <w:rPr>
          <w:rFonts w:hint="eastAsia" w:ascii="Times New Roman" w:hAnsi="Times New Roman"/>
          <w:sz w:val="24"/>
          <w:szCs w:val="24"/>
        </w:rPr>
        <w:t>生产与</w:t>
      </w:r>
      <w:r>
        <w:rPr>
          <w:rFonts w:ascii="Times New Roman" w:hAnsi="Times New Roman"/>
          <w:sz w:val="24"/>
          <w:szCs w:val="24"/>
        </w:rPr>
        <w:t>开发的工程实践中理解并遵守工程职业道德和规范，履行责任。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9、个人和团队：能够在多学科背景下的团队中独立完成团队分配的任务，承担相应的责任，并能倾听其他团队成员的意见，并组织团队成员开展工作。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10、沟通：能够就复杂工程问题与业界同行及社会公众进行有效沟通和交流，包括撰写报告和设计文稿、陈述发言、清晰表达或回应指令。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11、项目管理：理解并掌握工程管理原理与经济决策方法，并能在多学科环境中应用。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12、终身学习：具有自主学习和终身学习的意识，有不断学习和适应发展的能力。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本专业毕业生毕业后5年达到以下目</w:t>
      </w:r>
      <w:r>
        <w:rPr>
          <w:rFonts w:hint="eastAsia" w:ascii="宋体"/>
          <w:b/>
          <w:bCs/>
          <w:sz w:val="24"/>
          <w:szCs w:val="24"/>
        </w:rPr>
        <w:t>标：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1、具有良好的科学素养和人文素质，具有优良的职业道德和社会责任感；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2、系统掌握</w:t>
      </w:r>
      <w:r>
        <w:rPr>
          <w:rFonts w:hint="eastAsia" w:ascii="宋体" w:hAnsi="宋体" w:cs="宋体"/>
          <w:sz w:val="24"/>
          <w:szCs w:val="24"/>
        </w:rPr>
        <w:t>化妆品技术领域</w:t>
      </w:r>
      <w:r>
        <w:rPr>
          <w:rFonts w:hint="eastAsia" w:ascii="宋体"/>
          <w:sz w:val="24"/>
          <w:szCs w:val="24"/>
        </w:rPr>
        <w:t>的基础理论，具有</w:t>
      </w:r>
      <w:r>
        <w:rPr>
          <w:rFonts w:hint="eastAsia" w:ascii="宋体" w:hAnsi="宋体" w:cs="宋体"/>
          <w:sz w:val="24"/>
          <w:szCs w:val="24"/>
        </w:rPr>
        <w:t>化妆品工程</w:t>
      </w:r>
      <w:r>
        <w:rPr>
          <w:rFonts w:hint="eastAsia" w:ascii="宋体"/>
          <w:sz w:val="24"/>
          <w:szCs w:val="24"/>
        </w:rPr>
        <w:t>领域工程实践的能力，具备在化妆品原理应用、配方设计、产品制备、功效评价</w:t>
      </w:r>
      <w:r>
        <w:rPr>
          <w:rFonts w:hint="eastAsia" w:ascii="宋体" w:hAnsi="宋体"/>
          <w:sz w:val="24"/>
          <w:szCs w:val="24"/>
        </w:rPr>
        <w:t>及化妆品法规</w:t>
      </w:r>
      <w:r>
        <w:rPr>
          <w:rFonts w:hint="eastAsia" w:ascii="宋体"/>
          <w:sz w:val="24"/>
          <w:szCs w:val="24"/>
        </w:rPr>
        <w:t>等方面从事</w:t>
      </w:r>
      <w:r>
        <w:rPr>
          <w:rFonts w:hint="eastAsia" w:ascii="宋体" w:hAnsi="宋体"/>
          <w:sz w:val="24"/>
          <w:szCs w:val="24"/>
        </w:rPr>
        <w:t>生产、研发、检验、销售、管理、技术服务等方面工作的能力</w:t>
      </w:r>
      <w:r>
        <w:rPr>
          <w:rFonts w:hint="eastAsia" w:ascii="宋体"/>
          <w:sz w:val="24"/>
          <w:szCs w:val="24"/>
        </w:rPr>
        <w:t>；</w:t>
      </w:r>
      <w:r>
        <w:rPr>
          <w:rFonts w:ascii="宋体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3、具有团队合作、交流沟通的能力，组织协调能力和创新精神；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4、具有一定国际视野和可持续发展理念；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5、具有较强的自主获取知识和综合运用知识的能力，具有发现、分析及解决问题的能力。</w:t>
      </w:r>
    </w:p>
    <w:p>
      <w:pPr>
        <w:adjustRightInd w:val="0"/>
        <w:snapToGrid w:val="0"/>
        <w:spacing w:line="56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三、主干学科</w:t>
      </w:r>
    </w:p>
    <w:p>
      <w:pPr>
        <w:adjustRightInd w:val="0"/>
        <w:snapToGrid w:val="0"/>
        <w:spacing w:line="560" w:lineRule="exact"/>
        <w:ind w:firstLine="470" w:firstLineChars="196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化妆品技术与工程</w:t>
      </w:r>
    </w:p>
    <w:p>
      <w:pPr>
        <w:adjustRightInd w:val="0"/>
        <w:snapToGrid w:val="0"/>
        <w:spacing w:line="56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四、主干课程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</w:rPr>
        <w:t>无机化学及实验、有机化学及实验、分析化学及实验、物理化学及实验、化工原理及实验、皮肤医学与美容、化妆品学原理、化妆品原料学、化妆品工艺学、化妆品分析与品控、化妆品安全与功效评价、胶体与界面化学、化妆品流变学、表面活性剂化学、</w:t>
      </w:r>
      <w:r>
        <w:rPr>
          <w:rFonts w:hint="eastAsia"/>
          <w:sz w:val="24"/>
          <w:szCs w:val="24"/>
        </w:rPr>
        <w:t>化妆品管理与法规</w:t>
      </w:r>
      <w:r>
        <w:rPr>
          <w:rFonts w:hint="eastAsia" w:ascii="宋体" w:hAnsi="宋体"/>
          <w:sz w:val="24"/>
          <w:szCs w:val="24"/>
        </w:rPr>
        <w:t>、化妆品制备实验、化妆品分析及检测实验、化妆品综合实验等。</w:t>
      </w:r>
    </w:p>
    <w:p>
      <w:pPr>
        <w:adjustRightInd w:val="0"/>
        <w:snapToGrid w:val="0"/>
        <w:spacing w:line="560" w:lineRule="exact"/>
        <w:jc w:val="left"/>
        <w:rPr>
          <w:rFonts w:hint="default" w:asciiTheme="minorEastAsia" w:hAnsiTheme="minorEastAsia" w:eastAsiaTheme="minorEastAsia"/>
          <w:b/>
          <w:sz w:val="24"/>
          <w:szCs w:val="24"/>
          <w:highlight w:val="cyan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五、各类课程结构比例</w:t>
      </w:r>
    </w:p>
    <w:tbl>
      <w:tblPr>
        <w:tblStyle w:val="7"/>
        <w:tblpPr w:leftFromText="180" w:rightFromText="180" w:vertAnchor="text" w:horzAnchor="page" w:tblpX="1232" w:tblpY="217"/>
        <w:tblOverlap w:val="never"/>
        <w:tblW w:w="102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830"/>
        <w:gridCol w:w="660"/>
        <w:gridCol w:w="660"/>
        <w:gridCol w:w="1120"/>
        <w:gridCol w:w="1060"/>
        <w:gridCol w:w="1177"/>
        <w:gridCol w:w="1173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3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课程类别及学分比例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课程模块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  <w:highlight w:val="none"/>
              </w:rPr>
              <w:t>门数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学分</w:t>
            </w:r>
          </w:p>
        </w:tc>
        <w:tc>
          <w:tcPr>
            <w:tcW w:w="1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标准总学时</w:t>
            </w: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理论学时</w:t>
            </w: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实践学时（含课内实践或实训）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实践教学学分占比(%)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实践教学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学</w:t>
            </w:r>
            <w: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时占比（%）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公共必修课程平台（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25.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%）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思想政治教育课程模块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96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15.7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基础素养与技能课程模块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国防教育课程模块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64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2W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小计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768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304+2W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通识教育课程平台（9.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%）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核心通识课程模块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160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拓展通识课程与辅助通识课程模块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64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Style w:val="12"/>
                <w:color w:val="auto"/>
                <w:sz w:val="21"/>
                <w:szCs w:val="21"/>
                <w:highlight w:val="none"/>
                <w:lang w:bidi="ar"/>
              </w:rPr>
              <w:t>“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砚园大讲堂</w:t>
            </w:r>
            <w:r>
              <w:rPr>
                <w:rStyle w:val="12"/>
                <w:color w:val="auto"/>
                <w:sz w:val="21"/>
                <w:szCs w:val="21"/>
                <w:highlight w:val="none"/>
                <w:lang w:bidi="ar"/>
              </w:rPr>
              <w:t>”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小计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256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学科基础教育课程平台（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19.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Style w:val="12"/>
                <w:color w:val="auto"/>
                <w:sz w:val="21"/>
                <w:szCs w:val="21"/>
                <w:highlight w:val="none"/>
                <w:lang w:bidi="ar"/>
              </w:rPr>
              <w:t>%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相关学科基础课程模块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224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本专业学科基础课程模块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19.5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2.56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小计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33.5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1.49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专业教育课程平台（23.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9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%）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专业核心课程模块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296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2.5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专业选修课程模块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32+1w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9.8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19.51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小计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40.5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648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608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48+1w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3.5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11.63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实践教学课程平台（2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1.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%）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专业实践课程模块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34.5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368+21w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94.2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97.01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创新创业课程模块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75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85.71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小计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416+21w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93.2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总计（</w:t>
            </w:r>
            <w:r>
              <w:rPr>
                <w:rStyle w:val="12"/>
                <w:color w:val="auto"/>
                <w:sz w:val="21"/>
                <w:szCs w:val="21"/>
                <w:highlight w:val="none"/>
                <w:lang w:bidi="ar"/>
              </w:rPr>
              <w:t>100%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  <w:lang w:bidi="ar"/>
              </w:rPr>
              <w:t>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169.5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2792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1944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784+24w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28.6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44.14</w:t>
            </w:r>
          </w:p>
        </w:tc>
      </w:tr>
    </w:tbl>
    <w:p>
      <w:pPr>
        <w:spacing w:line="240" w:lineRule="atLeast"/>
        <w:jc w:val="lef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</w:t>
      </w:r>
      <w:r>
        <w:rPr>
          <w:rFonts w:ascii="宋体" w:hAnsi="宋体"/>
          <w:color w:val="000000"/>
          <w:sz w:val="18"/>
          <w:szCs w:val="18"/>
        </w:rPr>
        <w:t>1.</w:t>
      </w:r>
      <w:r>
        <w:rPr>
          <w:rFonts w:hint="eastAsia" w:ascii="宋体" w:hAnsi="宋体"/>
          <w:color w:val="000000"/>
          <w:sz w:val="18"/>
          <w:szCs w:val="18"/>
        </w:rPr>
        <w:t>标准总学时</w:t>
      </w:r>
      <w:r>
        <w:rPr>
          <w:rFonts w:ascii="宋体" w:hAnsi="宋体"/>
          <w:color w:val="000000"/>
          <w:sz w:val="18"/>
          <w:szCs w:val="18"/>
        </w:rPr>
        <w:t>=</w:t>
      </w:r>
      <w:r>
        <w:rPr>
          <w:rFonts w:hint="eastAsia" w:ascii="宋体" w:hAnsi="宋体"/>
          <w:color w:val="000000"/>
          <w:sz w:val="18"/>
          <w:szCs w:val="18"/>
        </w:rPr>
        <w:t>学分×</w:t>
      </w:r>
      <w:r>
        <w:rPr>
          <w:rFonts w:ascii="宋体" w:hAnsi="宋体"/>
          <w:color w:val="000000"/>
          <w:sz w:val="18"/>
          <w:szCs w:val="18"/>
        </w:rPr>
        <w:t>16=</w:t>
      </w:r>
      <w:r>
        <w:rPr>
          <w:rFonts w:hint="eastAsia" w:ascii="宋体" w:hAnsi="宋体"/>
          <w:color w:val="000000"/>
          <w:sz w:val="18"/>
          <w:szCs w:val="18"/>
        </w:rPr>
        <w:t>理论学时</w:t>
      </w:r>
      <w:r>
        <w:rPr>
          <w:rFonts w:ascii="宋体" w:hAnsi="宋体"/>
          <w:color w:val="000000"/>
          <w:sz w:val="18"/>
          <w:szCs w:val="18"/>
        </w:rPr>
        <w:t>+</w:t>
      </w:r>
      <w:r>
        <w:rPr>
          <w:rFonts w:hint="eastAsia" w:ascii="宋体" w:hAnsi="宋体"/>
          <w:color w:val="000000"/>
          <w:sz w:val="18"/>
          <w:szCs w:val="18"/>
        </w:rPr>
        <w:t>实践学时</w:t>
      </w:r>
      <w:r>
        <w:rPr>
          <w:rFonts w:ascii="宋体" w:hAnsi="宋体"/>
          <w:color w:val="000000"/>
          <w:sz w:val="18"/>
          <w:szCs w:val="18"/>
        </w:rPr>
        <w:t>/2</w:t>
      </w:r>
    </w:p>
    <w:p>
      <w:pPr>
        <w:spacing w:line="240" w:lineRule="atLeast"/>
        <w:ind w:firstLine="360" w:firstLineChars="200"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2</w:t>
      </w:r>
      <w:r>
        <w:rPr>
          <w:rFonts w:ascii="宋体"/>
          <w:color w:val="000000"/>
          <w:sz w:val="18"/>
          <w:szCs w:val="18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本专业标准总学时为</w:t>
      </w:r>
      <w:r>
        <w:rPr>
          <w:rFonts w:hint="eastAsia" w:ascii="宋体" w:hAnsi="宋体"/>
          <w:b/>
          <w:color w:val="000000"/>
          <w:sz w:val="18"/>
          <w:szCs w:val="18"/>
          <w:lang w:val="en-US" w:eastAsia="zh-CN"/>
        </w:rPr>
        <w:t>2792</w:t>
      </w:r>
      <w:r>
        <w:rPr>
          <w:rFonts w:hint="eastAsia" w:ascii="宋体" w:hAnsi="宋体"/>
          <w:color w:val="000000"/>
          <w:sz w:val="18"/>
          <w:szCs w:val="18"/>
        </w:rPr>
        <w:t>学时</w:t>
      </w:r>
    </w:p>
    <w:p>
      <w:pPr>
        <w:spacing w:line="240" w:lineRule="atLeast"/>
        <w:ind w:firstLine="360" w:firstLineChars="200"/>
        <w:jc w:val="left"/>
        <w:rPr>
          <w:rFonts w:ascii="宋体"/>
          <w:color w:val="000000"/>
          <w:sz w:val="18"/>
          <w:szCs w:val="18"/>
        </w:rPr>
      </w:pPr>
      <w:r>
        <w:rPr>
          <w:rFonts w:hint="eastAsia" w:ascii="宋体"/>
          <w:color w:val="000000"/>
          <w:sz w:val="18"/>
          <w:szCs w:val="18"/>
        </w:rPr>
        <w:t>3.“砚园大讲堂”系列学术讲座是面向全校学生开设的前沿性、学术性讲座，学术讲座由学校教务部门负责统一管理。学生在校期间最低应修满2学分，共12次。多修不再计算学分。</w:t>
      </w:r>
    </w:p>
    <w:p>
      <w:pPr>
        <w:spacing w:line="240" w:lineRule="atLeast"/>
        <w:ind w:firstLine="360" w:firstLineChars="200"/>
        <w:jc w:val="left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4</w:t>
      </w:r>
      <w:r>
        <w:rPr>
          <w:rFonts w:ascii="宋体"/>
          <w:color w:val="000000"/>
          <w:sz w:val="18"/>
          <w:szCs w:val="18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学生可另外申请课外创新实践</w:t>
      </w:r>
      <w:r>
        <w:rPr>
          <w:rFonts w:ascii="宋体" w:hAnsi="宋体"/>
          <w:color w:val="000000"/>
          <w:sz w:val="18"/>
          <w:szCs w:val="18"/>
        </w:rPr>
        <w:t>6</w:t>
      </w:r>
      <w:r>
        <w:rPr>
          <w:rFonts w:hint="eastAsia" w:ascii="宋体" w:hAnsi="宋体"/>
          <w:color w:val="000000"/>
          <w:sz w:val="18"/>
          <w:szCs w:val="18"/>
        </w:rPr>
        <w:t>学分（不记入总学分），该学分可冲抵拓展通识课程与辅助通识课程学分。</w:t>
      </w:r>
    </w:p>
    <w:p>
      <w:pPr>
        <w:adjustRightInd w:val="0"/>
        <w:snapToGrid w:val="0"/>
        <w:spacing w:line="56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六、各学期指导性修读学分分布</w:t>
      </w:r>
    </w:p>
    <w:tbl>
      <w:tblPr>
        <w:tblStyle w:val="7"/>
        <w:tblW w:w="95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课程类别</w:t>
            </w:r>
          </w:p>
        </w:tc>
        <w:tc>
          <w:tcPr>
            <w:tcW w:w="8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各学期指导性修读学分数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公共必修课程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通识教育课程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学科基础教育课程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专业教育课程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实践教学课程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 w:val="24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七、教学运行表</w:t>
      </w:r>
    </w:p>
    <w:tbl>
      <w:tblPr>
        <w:tblStyle w:val="7"/>
        <w:tblW w:w="11394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452"/>
        <w:gridCol w:w="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学期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24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0"/>
                <w:sz w:val="16"/>
                <w:szCs w:val="16"/>
              </w:rPr>
              <w:t>27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理论教学周数</w:t>
            </w:r>
          </w:p>
        </w:tc>
        <w:tc>
          <w:tcPr>
            <w:tcW w:w="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实践教学周数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★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★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§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二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CX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CX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三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CX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CX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§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四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CX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JG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五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RS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CX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§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六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HG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HS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七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※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◆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◆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◆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◆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◆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◆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◆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◆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◆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SX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⊙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§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×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八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8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符号说明：※理论教学  ×假期  ⊙考试  ★国防教育 </w:t>
      </w:r>
      <w:r>
        <w:rPr>
          <w:rFonts w:hint="eastAsia" w:ascii="宋体" w:hAnsi="宋体" w:cs="宋体"/>
          <w:kern w:val="0"/>
          <w:sz w:val="16"/>
          <w:szCs w:val="16"/>
        </w:rPr>
        <w:t>◆</w:t>
      </w:r>
      <w:r>
        <w:rPr>
          <w:rFonts w:hint="eastAsia" w:ascii="宋体" w:hAnsi="宋体" w:cs="宋体"/>
          <w:kern w:val="0"/>
          <w:sz w:val="16"/>
          <w:szCs w:val="16"/>
          <w:lang w:val="en-US" w:eastAsia="zh-CN"/>
        </w:rPr>
        <w:t xml:space="preserve"> 毕业实习</w:t>
      </w:r>
      <w:r>
        <w:rPr>
          <w:rFonts w:hint="eastAsia" w:ascii="宋体" w:hAnsi="宋体"/>
          <w:color w:val="000000"/>
          <w:sz w:val="18"/>
          <w:szCs w:val="18"/>
        </w:rPr>
        <w:t xml:space="preserve"> ♀毕业论文（设计）  §春节  ◎毕业教育</w:t>
      </w:r>
    </w:p>
    <w:p>
      <w:pPr>
        <w:adjustRightInd w:val="0"/>
        <w:snapToGrid w:val="0"/>
        <w:spacing w:line="320" w:lineRule="atLeast"/>
        <w:ind w:firstLine="900" w:firstLineChars="50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CX </w:t>
      </w:r>
      <w:r>
        <w:rPr>
          <w:rFonts w:hint="eastAsia" w:ascii="宋体" w:hAnsi="宋体"/>
          <w:sz w:val="18"/>
          <w:szCs w:val="18"/>
        </w:rPr>
        <w:t>创新实践（课外与集中训练相结合）</w:t>
      </w:r>
    </w:p>
    <w:p>
      <w:pPr>
        <w:adjustRightInd w:val="0"/>
        <w:snapToGrid w:val="0"/>
        <w:spacing w:line="320" w:lineRule="atLeast"/>
        <w:ind w:firstLine="900" w:firstLineChars="50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JG </w:t>
      </w:r>
      <w:r>
        <w:rPr>
          <w:rFonts w:hint="eastAsia" w:ascii="宋体" w:hAnsi="宋体"/>
          <w:sz w:val="18"/>
          <w:szCs w:val="18"/>
        </w:rPr>
        <w:t>金工实习</w:t>
      </w:r>
    </w:p>
    <w:p>
      <w:pPr>
        <w:adjustRightInd w:val="0"/>
        <w:snapToGrid w:val="0"/>
        <w:spacing w:line="320" w:lineRule="atLeast"/>
        <w:ind w:firstLine="900" w:firstLineChars="5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RS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Times New Roman"/>
          <w:sz w:val="18"/>
          <w:szCs w:val="18"/>
        </w:rPr>
        <w:t>认识实习</w:t>
      </w:r>
      <w:r>
        <w:rPr>
          <w:rFonts w:ascii="宋体" w:hAnsi="宋体"/>
          <w:sz w:val="18"/>
          <w:szCs w:val="18"/>
        </w:rPr>
        <w:t xml:space="preserve"> </w:t>
      </w:r>
    </w:p>
    <w:p>
      <w:pPr>
        <w:adjustRightInd w:val="0"/>
        <w:snapToGrid w:val="0"/>
        <w:spacing w:line="320" w:lineRule="atLeast"/>
        <w:ind w:firstLine="900" w:firstLineChars="50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HG </w:t>
      </w:r>
      <w:r>
        <w:rPr>
          <w:rFonts w:hint="eastAsia" w:ascii="宋体" w:hAnsi="宋体"/>
          <w:sz w:val="18"/>
          <w:szCs w:val="18"/>
        </w:rPr>
        <w:t>专业技能训练</w:t>
      </w:r>
      <w:r>
        <w:rPr>
          <w:rFonts w:ascii="宋体" w:hAnsi="宋体"/>
          <w:sz w:val="18"/>
          <w:szCs w:val="18"/>
        </w:rPr>
        <w:t>——</w:t>
      </w:r>
      <w:r>
        <w:rPr>
          <w:rFonts w:hint="eastAsia" w:ascii="宋体" w:hAnsi="宋体"/>
          <w:sz w:val="18"/>
          <w:szCs w:val="18"/>
        </w:rPr>
        <w:t>化妆品产品过程开发与工程设计</w:t>
      </w:r>
    </w:p>
    <w:p>
      <w:pPr>
        <w:adjustRightInd w:val="0"/>
        <w:snapToGrid w:val="0"/>
        <w:spacing w:line="320" w:lineRule="atLeast"/>
        <w:ind w:firstLine="900" w:firstLineChars="500"/>
        <w:jc w:val="lef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HS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专业技能训练</w:t>
      </w:r>
      <w:r>
        <w:rPr>
          <w:rFonts w:ascii="宋体" w:hAnsi="宋体"/>
          <w:sz w:val="18"/>
          <w:szCs w:val="18"/>
        </w:rPr>
        <w:t>——</w:t>
      </w:r>
      <w:r>
        <w:rPr>
          <w:rFonts w:hint="eastAsia" w:ascii="宋体" w:hAnsi="宋体"/>
          <w:sz w:val="18"/>
          <w:szCs w:val="18"/>
        </w:rPr>
        <w:t>化妆品市场调查与预测</w:t>
      </w:r>
    </w:p>
    <w:p>
      <w:pPr>
        <w:adjustRightInd w:val="0"/>
        <w:snapToGrid w:val="0"/>
        <w:spacing w:line="560" w:lineRule="exact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八、学制、毕业条件及学位授予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1.</w:t>
      </w:r>
      <w:r>
        <w:rPr>
          <w:rFonts w:hint="eastAsia" w:ascii="宋体" w:hAnsi="宋体"/>
          <w:color w:val="000000"/>
          <w:sz w:val="24"/>
          <w:szCs w:val="24"/>
        </w:rPr>
        <w:t>学制：</w:t>
      </w:r>
      <w:r>
        <w:rPr>
          <w:rFonts w:hint="eastAsia" w:ascii="宋体" w:hAnsi="宋体"/>
          <w:sz w:val="24"/>
          <w:szCs w:val="24"/>
        </w:rPr>
        <w:t>基本学制为四年。按学分制管理机制，实施弹性学习年限为3-7年。</w:t>
      </w:r>
    </w:p>
    <w:p>
      <w:pPr>
        <w:adjustRightInd w:val="0"/>
        <w:snapToGrid w:val="0"/>
        <w:spacing w:line="360" w:lineRule="auto"/>
        <w:ind w:left="210" w:leftChars="100" w:firstLine="240" w:firstLineChars="100"/>
        <w:jc w:val="left"/>
        <w:rPr>
          <w:rFonts w:ascii="宋体" w:hAnsi="宋体"/>
          <w:color w:val="auto"/>
          <w:sz w:val="24"/>
          <w:szCs w:val="24"/>
        </w:rPr>
      </w:pPr>
      <w:bookmarkStart w:id="0" w:name="_GoBack"/>
      <w:r>
        <w:rPr>
          <w:rFonts w:ascii="宋体" w:hAnsi="宋体"/>
          <w:color w:val="auto"/>
          <w:sz w:val="24"/>
          <w:szCs w:val="24"/>
        </w:rPr>
        <w:t>2.</w:t>
      </w:r>
      <w:r>
        <w:rPr>
          <w:rFonts w:hint="eastAsia" w:ascii="宋体" w:hAnsi="宋体"/>
          <w:color w:val="auto"/>
          <w:sz w:val="24"/>
          <w:szCs w:val="24"/>
        </w:rPr>
        <w:t>毕业条件：学生在学习期间符合学校的相关规定，达到教育部规定的《学生体育健康标准》要求。完成本专业教学计划中规定的课程学习任务，各科成绩合格，修满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169</w:t>
      </w:r>
      <w:r>
        <w:rPr>
          <w:rFonts w:hint="eastAsia" w:ascii="宋体" w:hAnsi="宋体"/>
          <w:color w:val="auto"/>
          <w:sz w:val="24"/>
          <w:szCs w:val="24"/>
        </w:rPr>
        <w:t>.5学分。</w:t>
      </w:r>
    </w:p>
    <w:bookmarkEnd w:id="0"/>
    <w:p>
      <w:pPr>
        <w:adjustRightInd w:val="0"/>
        <w:snapToGrid w:val="0"/>
        <w:spacing w:line="360" w:lineRule="auto"/>
        <w:ind w:left="210" w:leftChars="100" w:firstLine="240" w:firstLineChars="1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3.</w:t>
      </w:r>
      <w:r>
        <w:rPr>
          <w:rFonts w:hint="eastAsia" w:ascii="宋体" w:hAnsi="宋体"/>
          <w:color w:val="000000"/>
          <w:sz w:val="24"/>
          <w:szCs w:val="24"/>
        </w:rPr>
        <w:t>学位授予：</w:t>
      </w:r>
      <w:r>
        <w:rPr>
          <w:rFonts w:hint="eastAsia" w:ascii="宋体" w:hAnsi="宋体"/>
          <w:sz w:val="24"/>
          <w:szCs w:val="24"/>
        </w:rPr>
        <w:t>工学学士</w:t>
      </w:r>
    </w:p>
    <w:p>
      <w:pPr>
        <w:adjustRightInd w:val="0"/>
        <w:snapToGrid w:val="0"/>
        <w:spacing w:line="360" w:lineRule="auto"/>
        <w:ind w:left="210" w:leftChars="100" w:firstLine="241" w:firstLineChars="1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九、教学计划表</w:t>
      </w:r>
    </w:p>
    <w:p>
      <w:pPr>
        <w:adjustRightInd w:val="0"/>
        <w:snapToGrid w:val="0"/>
        <w:spacing w:line="360" w:lineRule="auto"/>
        <w:ind w:left="210" w:leftChars="100" w:firstLine="241" w:firstLineChars="100"/>
        <w:jc w:val="left"/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（附后）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yMTRmNThmZmIxYWZmYmM0NDI0NTg4MDIxNzZmNjMifQ=="/>
  </w:docVars>
  <w:rsids>
    <w:rsidRoot w:val="00BA6FD4"/>
    <w:rsid w:val="00027063"/>
    <w:rsid w:val="00042D19"/>
    <w:rsid w:val="000F3E10"/>
    <w:rsid w:val="001B5B7D"/>
    <w:rsid w:val="001B6586"/>
    <w:rsid w:val="001D1B7F"/>
    <w:rsid w:val="002709DE"/>
    <w:rsid w:val="003657B3"/>
    <w:rsid w:val="0042466F"/>
    <w:rsid w:val="00435B07"/>
    <w:rsid w:val="005D6603"/>
    <w:rsid w:val="00634287"/>
    <w:rsid w:val="00650156"/>
    <w:rsid w:val="006603E0"/>
    <w:rsid w:val="006B4C7C"/>
    <w:rsid w:val="006D7CCF"/>
    <w:rsid w:val="00701794"/>
    <w:rsid w:val="007732D6"/>
    <w:rsid w:val="0078472F"/>
    <w:rsid w:val="0078784A"/>
    <w:rsid w:val="007B2931"/>
    <w:rsid w:val="007C277A"/>
    <w:rsid w:val="007E5950"/>
    <w:rsid w:val="007F592A"/>
    <w:rsid w:val="00841EA2"/>
    <w:rsid w:val="008513A7"/>
    <w:rsid w:val="00857EE6"/>
    <w:rsid w:val="009D141C"/>
    <w:rsid w:val="00AE5EEE"/>
    <w:rsid w:val="00B83C83"/>
    <w:rsid w:val="00BA6FD4"/>
    <w:rsid w:val="00BE28D1"/>
    <w:rsid w:val="00BF21E6"/>
    <w:rsid w:val="00C867D1"/>
    <w:rsid w:val="00DA042C"/>
    <w:rsid w:val="00E3146D"/>
    <w:rsid w:val="00E45817"/>
    <w:rsid w:val="00E513C9"/>
    <w:rsid w:val="00E70F64"/>
    <w:rsid w:val="00E714FB"/>
    <w:rsid w:val="00ED27A3"/>
    <w:rsid w:val="00F0522A"/>
    <w:rsid w:val="00F12CD9"/>
    <w:rsid w:val="00F20D84"/>
    <w:rsid w:val="00F45F8F"/>
    <w:rsid w:val="05BE400C"/>
    <w:rsid w:val="0BC55E7E"/>
    <w:rsid w:val="0F780867"/>
    <w:rsid w:val="230B6414"/>
    <w:rsid w:val="2B803801"/>
    <w:rsid w:val="365E5A77"/>
    <w:rsid w:val="4458761D"/>
    <w:rsid w:val="52F4256F"/>
    <w:rsid w:val="5F2F33DC"/>
    <w:rsid w:val="6C3D64DF"/>
    <w:rsid w:val="735C089A"/>
    <w:rsid w:val="78877AF1"/>
    <w:rsid w:val="78A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EAF0-95F9-4799-8F0E-6F3DA3DFDC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2675</Words>
  <Characters>3002</Characters>
  <Lines>23</Lines>
  <Paragraphs>6</Paragraphs>
  <TotalTime>5</TotalTime>
  <ScaleCrop>false</ScaleCrop>
  <LinksUpToDate>false</LinksUpToDate>
  <CharactersWithSpaces>3070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2020-08-10T03:31:00Z</dcterms:created>
  <dc:creator>沈玉立</dc:creator>
  <cp:lastModifiedBy>张俊-Black</cp:lastModifiedBy>
  <dcterms:modified xsi:type="dcterms:W3CDTF">2023-06-13T07:27:06Z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36A887D8DC0E45509A3037DDD47B7A58_12</vt:lpwstr>
  </property>
</Properties>
</file>